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54502" w14:textId="4AC6A8F9" w:rsidR="00E61155" w:rsidRPr="00E61155" w:rsidRDefault="00E61155" w:rsidP="00E61155">
      <w:pPr>
        <w:pStyle w:val="3GPPHeader"/>
        <w:spacing w:afterLines="50" w:after="120"/>
        <w:rPr>
          <w:rFonts w:ascii="Times New Roman" w:hAnsi="Times New Roman"/>
          <w:highlight w:val="yellow"/>
          <w:lang w:val="en-US"/>
        </w:rPr>
      </w:pPr>
      <w:r w:rsidRPr="00E61155">
        <w:rPr>
          <w:rFonts w:ascii="Times New Roman" w:hAnsi="Times New Roman"/>
          <w:lang w:val="en-US"/>
        </w:rPr>
        <w:t xml:space="preserve">3GPP TSG RAN WG1 </w:t>
      </w:r>
      <w:r w:rsidR="00097EEA">
        <w:rPr>
          <w:rFonts w:ascii="Times New Roman" w:hAnsi="Times New Roman"/>
          <w:lang w:val="en-US"/>
        </w:rPr>
        <w:t>#9</w:t>
      </w:r>
      <w:r w:rsidR="00E12FB5">
        <w:rPr>
          <w:rFonts w:ascii="Times New Roman" w:hAnsi="Times New Roman"/>
          <w:lang w:val="en-US"/>
        </w:rPr>
        <w:t>3</w:t>
      </w:r>
      <w:r w:rsidRPr="00E61155">
        <w:rPr>
          <w:rFonts w:ascii="Times New Roman" w:hAnsi="Times New Roman"/>
          <w:lang w:val="en-US"/>
        </w:rPr>
        <w:tab/>
        <w:t>R1-180</w:t>
      </w:r>
      <w:r w:rsidR="00231BD3">
        <w:rPr>
          <w:rFonts w:ascii="Times New Roman" w:hAnsi="Times New Roman"/>
          <w:lang w:val="en-US"/>
        </w:rPr>
        <w:t>7647</w:t>
      </w:r>
    </w:p>
    <w:p w14:paraId="4BA5231C" w14:textId="21E832E7" w:rsidR="00E61155" w:rsidRPr="00E61155" w:rsidRDefault="00E12FB5" w:rsidP="00E61155">
      <w:pPr>
        <w:pStyle w:val="3GPPHeader"/>
        <w:spacing w:afterLines="50" w:after="120"/>
        <w:rPr>
          <w:rFonts w:ascii="Times New Roman" w:hAnsi="Times New Roman"/>
          <w:lang w:val="en-US"/>
        </w:rPr>
      </w:pPr>
      <w:r>
        <w:rPr>
          <w:rFonts w:ascii="Times New Roman" w:hAnsi="Times New Roman"/>
          <w:lang w:val="en-US"/>
        </w:rPr>
        <w:t>Busan</w:t>
      </w:r>
      <w:r w:rsidR="00E61155" w:rsidRPr="00E61155">
        <w:rPr>
          <w:rFonts w:ascii="Times New Roman" w:hAnsi="Times New Roman"/>
          <w:lang w:val="en-US"/>
        </w:rPr>
        <w:t xml:space="preserve">, </w:t>
      </w:r>
      <w:r>
        <w:rPr>
          <w:rFonts w:ascii="Times New Roman" w:hAnsi="Times New Roman"/>
          <w:lang w:val="en-US"/>
        </w:rPr>
        <w:t>Korea</w:t>
      </w:r>
      <w:r w:rsidR="00097EEA">
        <w:rPr>
          <w:rFonts w:ascii="Times New Roman" w:hAnsi="Times New Roman"/>
          <w:lang w:val="en-US"/>
        </w:rPr>
        <w:t>,</w:t>
      </w:r>
      <w:r w:rsidR="00E61155" w:rsidRPr="00E61155">
        <w:rPr>
          <w:rFonts w:ascii="Times New Roman" w:hAnsi="Times New Roman"/>
          <w:lang w:val="en-US"/>
        </w:rPr>
        <w:t xml:space="preserve"> </w:t>
      </w:r>
      <w:r>
        <w:rPr>
          <w:rFonts w:ascii="Times New Roman" w:hAnsi="Times New Roman"/>
          <w:lang w:val="en-US"/>
        </w:rPr>
        <w:t>May</w:t>
      </w:r>
      <w:r w:rsidR="00F30D2A">
        <w:rPr>
          <w:rFonts w:ascii="Times New Roman" w:hAnsi="Times New Roman"/>
          <w:lang w:val="en-US"/>
        </w:rPr>
        <w:t xml:space="preserve"> </w:t>
      </w:r>
      <w:r>
        <w:rPr>
          <w:rFonts w:ascii="Times New Roman" w:hAnsi="Times New Roman"/>
          <w:lang w:val="en-US"/>
        </w:rPr>
        <w:t>21</w:t>
      </w:r>
      <w:r w:rsidRPr="00E12FB5">
        <w:rPr>
          <w:rFonts w:ascii="Times New Roman" w:hAnsi="Times New Roman"/>
          <w:vertAlign w:val="superscript"/>
          <w:lang w:val="en-US"/>
        </w:rPr>
        <w:t>st</w:t>
      </w:r>
      <w:r w:rsidR="00F30D2A">
        <w:rPr>
          <w:rFonts w:ascii="Times New Roman" w:hAnsi="Times New Roman"/>
          <w:lang w:val="en-US"/>
        </w:rPr>
        <w:t>, 2018</w:t>
      </w:r>
      <w:r w:rsidR="00E61155" w:rsidRPr="00E61155">
        <w:rPr>
          <w:rFonts w:ascii="Times New Roman" w:hAnsi="Times New Roman"/>
          <w:lang w:val="en-US"/>
        </w:rPr>
        <w:t xml:space="preserve"> – </w:t>
      </w:r>
      <w:r>
        <w:rPr>
          <w:rFonts w:ascii="Times New Roman" w:hAnsi="Times New Roman"/>
          <w:lang w:val="en-US"/>
        </w:rPr>
        <w:t>May</w:t>
      </w:r>
      <w:r w:rsidR="00F30D2A">
        <w:rPr>
          <w:rFonts w:ascii="Times New Roman" w:hAnsi="Times New Roman"/>
          <w:lang w:val="en-US"/>
        </w:rPr>
        <w:t xml:space="preserve"> 2</w:t>
      </w:r>
      <w:r>
        <w:rPr>
          <w:rFonts w:ascii="Times New Roman" w:hAnsi="Times New Roman"/>
          <w:lang w:val="en-US"/>
        </w:rPr>
        <w:t>5</w:t>
      </w:r>
      <w:r w:rsidRPr="00E12FB5">
        <w:rPr>
          <w:rFonts w:ascii="Times New Roman" w:hAnsi="Times New Roman"/>
          <w:vertAlign w:val="superscript"/>
          <w:lang w:val="en-US"/>
        </w:rPr>
        <w:t>th</w:t>
      </w:r>
      <w:r w:rsidR="00F30D2A">
        <w:rPr>
          <w:rFonts w:ascii="Times New Roman" w:hAnsi="Times New Roman"/>
          <w:lang w:val="en-US"/>
        </w:rPr>
        <w:t>, 2018</w:t>
      </w:r>
    </w:p>
    <w:p w14:paraId="1940CAA8" w14:textId="77777777" w:rsidR="004B4F4C" w:rsidRPr="00E12FB5" w:rsidRDefault="004B4F4C" w:rsidP="004B4F4C">
      <w:pPr>
        <w:pStyle w:val="a3"/>
        <w:jc w:val="left"/>
        <w:rPr>
          <w:rFonts w:eastAsia="宋体"/>
          <w:b/>
          <w:bCs/>
          <w:sz w:val="22"/>
          <w:szCs w:val="22"/>
          <w:lang w:val="en-US" w:eastAsia="zh-CN"/>
        </w:rPr>
      </w:pPr>
    </w:p>
    <w:p w14:paraId="65AB4E92" w14:textId="77777777" w:rsidR="004B4F4C" w:rsidRPr="00E61155" w:rsidRDefault="004B4F4C" w:rsidP="004B4F4C">
      <w:pPr>
        <w:pStyle w:val="a3"/>
        <w:tabs>
          <w:tab w:val="left" w:pos="1800"/>
        </w:tabs>
        <w:spacing w:after="120"/>
        <w:ind w:left="1800" w:hanging="1800"/>
        <w:jc w:val="left"/>
        <w:rPr>
          <w:rFonts w:eastAsia="宋体"/>
          <w:b/>
          <w:sz w:val="22"/>
          <w:szCs w:val="22"/>
          <w:lang w:eastAsia="zh-CN"/>
        </w:rPr>
      </w:pPr>
      <w:r w:rsidRPr="00E61155">
        <w:rPr>
          <w:b/>
          <w:sz w:val="22"/>
          <w:szCs w:val="22"/>
        </w:rPr>
        <w:t>Source:</w:t>
      </w:r>
      <w:r w:rsidRPr="00E61155">
        <w:rPr>
          <w:b/>
          <w:sz w:val="22"/>
          <w:szCs w:val="22"/>
        </w:rPr>
        <w:tab/>
      </w:r>
      <w:r w:rsidRPr="00E61155">
        <w:rPr>
          <w:rFonts w:eastAsia="宋体"/>
          <w:b/>
          <w:sz w:val="22"/>
          <w:szCs w:val="22"/>
          <w:lang w:eastAsia="zh-CN"/>
        </w:rPr>
        <w:t>vivo</w:t>
      </w:r>
    </w:p>
    <w:p w14:paraId="77F21213" w14:textId="77777777" w:rsidR="004B4F4C" w:rsidRPr="00E61155" w:rsidRDefault="004B4F4C" w:rsidP="004B4F4C">
      <w:pPr>
        <w:pStyle w:val="a3"/>
        <w:tabs>
          <w:tab w:val="left" w:pos="1800"/>
        </w:tabs>
        <w:spacing w:after="120"/>
        <w:ind w:left="1791" w:hangingChars="814" w:hanging="1791"/>
        <w:jc w:val="left"/>
        <w:rPr>
          <w:rFonts w:eastAsia="宋体"/>
          <w:b/>
          <w:sz w:val="22"/>
          <w:szCs w:val="22"/>
          <w:lang w:eastAsia="zh-CN"/>
        </w:rPr>
      </w:pPr>
      <w:r w:rsidRPr="00E61155">
        <w:rPr>
          <w:b/>
          <w:sz w:val="22"/>
          <w:szCs w:val="22"/>
        </w:rPr>
        <w:t>Title:</w:t>
      </w:r>
      <w:bookmarkStart w:id="0" w:name="Title"/>
      <w:bookmarkEnd w:id="0"/>
      <w:r w:rsidRPr="00E61155">
        <w:rPr>
          <w:b/>
          <w:sz w:val="22"/>
          <w:szCs w:val="22"/>
        </w:rPr>
        <w:tab/>
      </w:r>
      <w:bookmarkStart w:id="1" w:name="_GoBack"/>
      <w:bookmarkEnd w:id="1"/>
      <w:r w:rsidRPr="00E61155">
        <w:rPr>
          <w:b/>
          <w:sz w:val="22"/>
          <w:szCs w:val="22"/>
        </w:rPr>
        <w:t>Summary o</w:t>
      </w:r>
      <w:r w:rsidR="00E61155">
        <w:rPr>
          <w:b/>
          <w:sz w:val="22"/>
          <w:szCs w:val="22"/>
        </w:rPr>
        <w:t>n Issues of PRB bundling fo</w:t>
      </w:r>
      <w:r w:rsidR="00590E63" w:rsidRPr="00E61155">
        <w:rPr>
          <w:b/>
          <w:sz w:val="22"/>
          <w:szCs w:val="22"/>
        </w:rPr>
        <w:t>r DL</w:t>
      </w:r>
    </w:p>
    <w:p w14:paraId="1CAC5758"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Agenda Item:</w:t>
      </w:r>
      <w:r w:rsidRPr="00E61155">
        <w:rPr>
          <w:b/>
          <w:sz w:val="22"/>
          <w:szCs w:val="22"/>
        </w:rPr>
        <w:tab/>
      </w:r>
      <w:r w:rsidRPr="00E61155">
        <w:rPr>
          <w:rFonts w:eastAsia="宋体"/>
          <w:b/>
          <w:sz w:val="22"/>
          <w:szCs w:val="22"/>
          <w:lang w:eastAsia="zh-CN"/>
        </w:rPr>
        <w:t>7.</w:t>
      </w:r>
      <w:r w:rsidR="00097EEA">
        <w:rPr>
          <w:rFonts w:eastAsia="宋体"/>
          <w:b/>
          <w:sz w:val="22"/>
          <w:szCs w:val="22"/>
          <w:lang w:eastAsia="zh-CN"/>
        </w:rPr>
        <w:t>1.</w:t>
      </w:r>
      <w:r w:rsidRPr="00E61155">
        <w:rPr>
          <w:rFonts w:eastAsia="宋体"/>
          <w:b/>
          <w:sz w:val="22"/>
          <w:szCs w:val="22"/>
          <w:lang w:eastAsia="zh-CN"/>
        </w:rPr>
        <w:t>2.1.4</w:t>
      </w:r>
    </w:p>
    <w:p w14:paraId="1A9F88F0"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Document for:</w:t>
      </w:r>
      <w:r w:rsidRPr="00E61155">
        <w:rPr>
          <w:b/>
          <w:sz w:val="22"/>
          <w:szCs w:val="22"/>
        </w:rPr>
        <w:tab/>
        <w:t>Discussion</w:t>
      </w:r>
    </w:p>
    <w:p w14:paraId="75551AFA" w14:textId="77777777" w:rsidR="00C95FCF" w:rsidRPr="00A55287" w:rsidRDefault="00C95FCF" w:rsidP="009A681E">
      <w:pPr>
        <w:pStyle w:val="1"/>
        <w:spacing w:before="0" w:after="120" w:line="240" w:lineRule="auto"/>
        <w:rPr>
          <w:rFonts w:ascii="Times New Roman" w:hAnsi="Times New Roman"/>
          <w:b/>
          <w:sz w:val="28"/>
          <w:lang w:val="en-US"/>
        </w:rPr>
      </w:pPr>
      <w:r w:rsidRPr="00A55287">
        <w:rPr>
          <w:rFonts w:ascii="Times New Roman" w:hAnsi="Times New Roman"/>
          <w:b/>
          <w:sz w:val="28"/>
          <w:lang w:val="en-US"/>
        </w:rPr>
        <w:t>Introduction</w:t>
      </w:r>
    </w:p>
    <w:p w14:paraId="5CF8E713" w14:textId="75B5D093" w:rsidR="004307F1" w:rsidRPr="006F3325" w:rsidRDefault="006F3325" w:rsidP="006F3325">
      <w:pPr>
        <w:pStyle w:val="maintext"/>
        <w:snapToGrid w:val="0"/>
        <w:spacing w:before="0" w:after="120" w:line="240" w:lineRule="auto"/>
        <w:ind w:firstLine="400"/>
        <w:rPr>
          <w:rFonts w:cs="Times New Roman"/>
          <w:lang w:val="en-US" w:eastAsia="en-US"/>
        </w:rPr>
      </w:pPr>
      <w:r>
        <w:rPr>
          <w:rFonts w:cs="Times New Roman"/>
          <w:lang w:val="en-US" w:eastAsia="en-US"/>
        </w:rPr>
        <w:t>Bas</w:t>
      </w:r>
      <w:r w:rsidR="00382C3A">
        <w:rPr>
          <w:rFonts w:cs="Times New Roman"/>
          <w:lang w:val="en-US" w:eastAsia="en-US"/>
        </w:rPr>
        <w:t>ed on contributions</w:t>
      </w:r>
      <w:r>
        <w:rPr>
          <w:rFonts w:cs="Times New Roman"/>
          <w:lang w:val="en-US" w:eastAsia="en-US"/>
        </w:rPr>
        <w:t xml:space="preserve"> submitted for RAN1 #9</w:t>
      </w:r>
      <w:r w:rsidR="00E12FB5">
        <w:rPr>
          <w:rFonts w:cs="Times New Roman"/>
          <w:lang w:val="en-US" w:eastAsia="en-US"/>
        </w:rPr>
        <w:t>3</w:t>
      </w:r>
      <w:r>
        <w:rPr>
          <w:rFonts w:cs="Times New Roman"/>
          <w:lang w:val="en-US" w:eastAsia="en-US"/>
        </w:rPr>
        <w:t xml:space="preserve"> meeting</w:t>
      </w:r>
      <w:r w:rsidR="00382C3A">
        <w:rPr>
          <w:rFonts w:cs="Times New Roman"/>
          <w:lang w:val="en-US" w:eastAsia="en-US"/>
        </w:rPr>
        <w:t xml:space="preserve">, </w:t>
      </w:r>
      <w:r w:rsidR="00E12FB5">
        <w:rPr>
          <w:rFonts w:cs="Times New Roman"/>
          <w:lang w:val="en-US" w:eastAsia="en-US"/>
        </w:rPr>
        <w:t>a text proposal is given to refine the description in 214</w:t>
      </w:r>
      <w:r w:rsidR="00382C3A">
        <w:rPr>
          <w:rFonts w:cs="Times New Roman"/>
          <w:lang w:val="en-US" w:eastAsia="en-US"/>
        </w:rPr>
        <w:t>.</w:t>
      </w:r>
      <w:r w:rsidR="00C95FCF" w:rsidRPr="00813C4F">
        <w:rPr>
          <w:rFonts w:cs="Times New Roman"/>
          <w:lang w:val="en-US" w:eastAsia="en-US"/>
        </w:rPr>
        <w:t xml:space="preserve"> </w:t>
      </w:r>
    </w:p>
    <w:p w14:paraId="601A8F2A" w14:textId="77777777" w:rsidR="00CA5F0D" w:rsidRPr="00A55287" w:rsidRDefault="002F7EF4" w:rsidP="009A681E">
      <w:pPr>
        <w:pStyle w:val="1"/>
        <w:snapToGrid w:val="0"/>
        <w:spacing w:before="0" w:after="120" w:line="240" w:lineRule="auto"/>
        <w:rPr>
          <w:rFonts w:ascii="Times New Roman" w:hAnsi="Times New Roman"/>
          <w:b/>
          <w:sz w:val="28"/>
          <w:lang w:val="en-US"/>
        </w:rPr>
      </w:pPr>
      <w:r>
        <w:rPr>
          <w:rFonts w:ascii="Times New Roman" w:eastAsiaTheme="minorEastAsia" w:hAnsi="Times New Roman"/>
          <w:b/>
          <w:sz w:val="28"/>
          <w:lang w:val="en-US" w:eastAsia="zh-CN"/>
        </w:rPr>
        <w:t>38.214 e</w:t>
      </w:r>
      <w:r w:rsidR="006F3325">
        <w:rPr>
          <w:rFonts w:ascii="Times New Roman" w:eastAsiaTheme="minorEastAsia" w:hAnsi="Times New Roman"/>
          <w:b/>
          <w:sz w:val="28"/>
          <w:lang w:val="en-US" w:eastAsia="zh-CN"/>
        </w:rPr>
        <w:t>ditor</w:t>
      </w:r>
      <w:r>
        <w:rPr>
          <w:rFonts w:ascii="Times New Roman" w:eastAsiaTheme="minorEastAsia" w:hAnsi="Times New Roman"/>
          <w:b/>
          <w:sz w:val="28"/>
          <w:lang w:val="en-US" w:eastAsia="zh-CN"/>
        </w:rPr>
        <w:t>ial issues</w:t>
      </w:r>
    </w:p>
    <w:p w14:paraId="75F3177F" w14:textId="77777777" w:rsidR="00A859FC" w:rsidRDefault="002F7EF4" w:rsidP="002F7EF4">
      <w:pPr>
        <w:widowControl w:val="0"/>
        <w:spacing w:after="120"/>
        <w:ind w:firstLine="400"/>
        <w:jc w:val="both"/>
        <w:rPr>
          <w:rFonts w:eastAsia="Arial Unicode MS"/>
          <w:lang w:eastAsia="zh-CN"/>
        </w:rPr>
      </w:pPr>
      <w:r>
        <w:rPr>
          <w:rFonts w:eastAsia="Arial Unicode MS"/>
          <w:lang w:eastAsia="zh-CN"/>
        </w:rPr>
        <w:t>Several companies provided editorial update of 38.214 capturing on different parts</w:t>
      </w:r>
      <w:r w:rsidR="00A859FC">
        <w:rPr>
          <w:rFonts w:eastAsia="Arial Unicode MS"/>
          <w:lang w:eastAsia="zh-CN"/>
        </w:rPr>
        <w:t>.</w:t>
      </w:r>
      <w:r>
        <w:rPr>
          <w:rFonts w:eastAsia="Arial Unicode MS"/>
          <w:lang w:eastAsia="zh-CN"/>
        </w:rPr>
        <w:t xml:space="preserve"> </w:t>
      </w:r>
      <w:r w:rsidR="00E93A26">
        <w:rPr>
          <w:rFonts w:eastAsia="Arial Unicode MS"/>
          <w:lang w:eastAsia="zh-CN"/>
        </w:rPr>
        <w:t>The following text proposal is given merging the reasonable ones.</w:t>
      </w:r>
    </w:p>
    <w:p w14:paraId="09D949CB" w14:textId="14217D79" w:rsidR="004307F1" w:rsidRDefault="004307F1" w:rsidP="004307F1">
      <w:pPr>
        <w:pStyle w:val="maintext"/>
        <w:snapToGrid w:val="0"/>
        <w:spacing w:before="0" w:after="120" w:line="240" w:lineRule="auto"/>
        <w:ind w:firstLineChars="0"/>
        <w:rPr>
          <w:rFonts w:eastAsia="Times New Roman"/>
          <w:b/>
          <w:highlight w:val="cyan"/>
        </w:rPr>
      </w:pPr>
      <w:r w:rsidRPr="003460DA">
        <w:rPr>
          <w:rFonts w:eastAsia="Times New Roman"/>
          <w:b/>
          <w:highlight w:val="cyan"/>
        </w:rPr>
        <w:t xml:space="preserve">Proposal </w:t>
      </w:r>
      <w:r w:rsidR="002F7EF4">
        <w:rPr>
          <w:rFonts w:eastAsia="Times New Roman"/>
          <w:b/>
          <w:highlight w:val="cyan"/>
        </w:rPr>
        <w:t>2</w:t>
      </w:r>
      <w:r w:rsidRPr="003460DA">
        <w:rPr>
          <w:rFonts w:eastAsia="Times New Roman"/>
          <w:b/>
          <w:highlight w:val="cyan"/>
        </w:rPr>
        <w:t>:</w:t>
      </w:r>
      <w:r>
        <w:rPr>
          <w:rFonts w:eastAsia="Times New Roman"/>
          <w:b/>
          <w:highlight w:val="cyan"/>
        </w:rPr>
        <w:t xml:space="preserve"> Adopt the following text proposal for </w:t>
      </w:r>
      <w:r w:rsidR="00E93A26">
        <w:rPr>
          <w:rFonts w:eastAsia="Times New Roman"/>
          <w:b/>
          <w:highlight w:val="cyan"/>
        </w:rPr>
        <w:t>section 5.1.2.3 of 38.214</w:t>
      </w:r>
      <w:r>
        <w:rPr>
          <w:rFonts w:eastAsia="Times New Roman"/>
          <w:b/>
          <w:highlight w:val="cyan"/>
        </w:rPr>
        <w:t xml:space="preserve">. </w:t>
      </w:r>
    </w:p>
    <w:p w14:paraId="783BA960" w14:textId="77777777" w:rsidR="00E12FB5" w:rsidRDefault="00E12FB5" w:rsidP="00E12FB5">
      <w:pPr>
        <w:pStyle w:val="ac"/>
        <w:spacing w:afterLines="50"/>
        <w:contextualSpacing/>
        <w:rPr>
          <w:rFonts w:eastAsia="宋体"/>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2"/>
      </w:tblGrid>
      <w:tr w:rsidR="00E12FB5" w:rsidRPr="00F80D5C" w14:paraId="2248173D" w14:textId="77777777" w:rsidTr="000E007F">
        <w:tc>
          <w:tcPr>
            <w:tcW w:w="8752" w:type="dxa"/>
            <w:shd w:val="clear" w:color="auto" w:fill="auto"/>
          </w:tcPr>
          <w:p w14:paraId="23DDD27F" w14:textId="5C58FC1D" w:rsidR="00E12FB5" w:rsidRPr="00F80D5C" w:rsidRDefault="00E12FB5" w:rsidP="000E007F">
            <w:pPr>
              <w:widowControl w:val="0"/>
              <w:autoSpaceDE w:val="0"/>
              <w:autoSpaceDN w:val="0"/>
              <w:adjustRightInd w:val="0"/>
              <w:snapToGrid w:val="0"/>
              <w:spacing w:afterLines="50" w:after="120"/>
              <w:jc w:val="both"/>
              <w:rPr>
                <w:rFonts w:eastAsia="宋体"/>
                <w:b/>
                <w:sz w:val="24"/>
                <w:szCs w:val="22"/>
                <w:lang w:eastAsia="zh-CN"/>
              </w:rPr>
            </w:pPr>
            <w:r w:rsidRPr="00F80D5C">
              <w:rPr>
                <w:rFonts w:eastAsia="宋体" w:hint="eastAsia"/>
                <w:b/>
                <w:sz w:val="24"/>
                <w:szCs w:val="22"/>
                <w:highlight w:val="yellow"/>
                <w:lang w:eastAsia="zh-CN"/>
              </w:rPr>
              <w:t>----Text Proposal for TS 38.21</w:t>
            </w:r>
            <w:r w:rsidRPr="00F80D5C">
              <w:rPr>
                <w:rFonts w:eastAsia="宋体"/>
                <w:b/>
                <w:sz w:val="24"/>
                <w:szCs w:val="22"/>
                <w:highlight w:val="yellow"/>
                <w:lang w:eastAsia="zh-CN"/>
              </w:rPr>
              <w:t>4</w:t>
            </w:r>
            <w:r w:rsidRPr="00F80D5C">
              <w:rPr>
                <w:rFonts w:eastAsia="宋体" w:hint="eastAsia"/>
                <w:b/>
                <w:sz w:val="24"/>
                <w:szCs w:val="22"/>
                <w:highlight w:val="yellow"/>
                <w:lang w:eastAsia="zh-CN"/>
              </w:rPr>
              <w:t>------------------------------------------------------------------</w:t>
            </w:r>
          </w:p>
          <w:p w14:paraId="0FE1071D" w14:textId="77777777" w:rsidR="00E12FB5" w:rsidRDefault="00E12FB5" w:rsidP="000E007F">
            <w:pPr>
              <w:keepNext/>
              <w:widowControl w:val="0"/>
              <w:numPr>
                <w:ilvl w:val="3"/>
                <w:numId w:val="0"/>
              </w:numPr>
              <w:tabs>
                <w:tab w:val="num" w:pos="864"/>
              </w:tabs>
              <w:autoSpaceDE w:val="0"/>
              <w:autoSpaceDN w:val="0"/>
              <w:adjustRightInd w:val="0"/>
              <w:snapToGrid w:val="0"/>
              <w:spacing w:afterLines="50" w:after="120"/>
              <w:jc w:val="both"/>
              <w:outlineLvl w:val="3"/>
              <w:rPr>
                <w:rFonts w:eastAsia="宋体"/>
                <w:b/>
                <w:bCs/>
                <w:color w:val="000000"/>
                <w:sz w:val="22"/>
                <w:szCs w:val="28"/>
                <w:lang w:eastAsia="zh-CN"/>
              </w:rPr>
            </w:pPr>
            <w:r w:rsidRPr="00A53020">
              <w:rPr>
                <w:rFonts w:eastAsia="宋体"/>
                <w:b/>
                <w:bCs/>
                <w:color w:val="000000"/>
                <w:sz w:val="22"/>
                <w:szCs w:val="28"/>
              </w:rPr>
              <w:t>5.1.2.</w:t>
            </w:r>
            <w:r>
              <w:rPr>
                <w:rFonts w:eastAsia="宋体"/>
                <w:b/>
                <w:bCs/>
                <w:color w:val="000000"/>
                <w:sz w:val="22"/>
                <w:szCs w:val="28"/>
              </w:rPr>
              <w:t>3</w:t>
            </w:r>
            <w:r w:rsidRPr="00A53020">
              <w:rPr>
                <w:rFonts w:eastAsia="宋体"/>
                <w:b/>
                <w:bCs/>
                <w:color w:val="000000"/>
                <w:sz w:val="22"/>
                <w:szCs w:val="28"/>
              </w:rPr>
              <w:tab/>
            </w:r>
            <w:r w:rsidRPr="0050344B">
              <w:rPr>
                <w:rFonts w:eastAsia="宋体"/>
                <w:b/>
                <w:bCs/>
                <w:color w:val="000000"/>
                <w:sz w:val="22"/>
                <w:szCs w:val="28"/>
              </w:rPr>
              <w:t>Physical resource block (PRB) bundling</w:t>
            </w:r>
            <w:r w:rsidRPr="00A53020">
              <w:rPr>
                <w:rFonts w:eastAsia="宋体"/>
                <w:b/>
                <w:bCs/>
                <w:color w:val="000000"/>
                <w:sz w:val="22"/>
                <w:szCs w:val="28"/>
              </w:rPr>
              <w:t xml:space="preserve"> </w:t>
            </w:r>
          </w:p>
          <w:p w14:paraId="46DAA71F" w14:textId="77777777" w:rsidR="00E12FB5" w:rsidRDefault="00E12FB5" w:rsidP="000E007F">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305243B9" w14:textId="2FB80EF5" w:rsidR="00E12FB5" w:rsidRDefault="00E12FB5" w:rsidP="000E007F">
            <w:pPr>
              <w:spacing w:afterLines="50" w:after="120"/>
              <w:jc w:val="both"/>
              <w:rPr>
                <w:color w:val="000000"/>
              </w:rPr>
            </w:pPr>
            <w:r>
              <w:rPr>
                <w:color w:val="000000"/>
              </w:rPr>
              <w:t xml:space="preserve">A UE may assume that precoding granularity is </w:t>
            </w:r>
            <w:r w:rsidRPr="00C04CFA">
              <w:rPr>
                <w:rFonts w:eastAsia="等线"/>
                <w:color w:val="000000"/>
                <w:position w:val="-10"/>
              </w:rPr>
              <w:object w:dxaOrig="570" w:dyaOrig="285" w14:anchorId="48C78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8" o:title=""/>
                </v:shape>
                <o:OLEObject Type="Embed" ProgID="Equation.3" ShapeID="_x0000_i1025" DrawAspect="Content" ObjectID="_1588588572" r:id="rId9"/>
              </w:object>
            </w:r>
            <w:r>
              <w:rPr>
                <w:color w:val="000000"/>
              </w:rPr>
              <w:t xml:space="preserve"> consecutive </w:t>
            </w:r>
            <w:r w:rsidRPr="00E12FB5">
              <w:rPr>
                <w:color w:val="FF0000"/>
              </w:rPr>
              <w:t>r</w:t>
            </w:r>
            <w:r>
              <w:rPr>
                <w:color w:val="000000"/>
              </w:rPr>
              <w:t>esource blocks in the frequency domain</w:t>
            </w:r>
            <w:r w:rsidR="008A4160" w:rsidRPr="008A4160">
              <w:rPr>
                <w:color w:val="FF0000"/>
              </w:rPr>
              <w:t xml:space="preserve"> for bandwidth part </w:t>
            </w:r>
            <w:proofErr w:type="spellStart"/>
            <w:r w:rsidR="008A4160" w:rsidRPr="008A4160">
              <w:rPr>
                <w:i/>
                <w:color w:val="FF0000"/>
              </w:rPr>
              <w:t>i</w:t>
            </w:r>
            <w:proofErr w:type="spellEnd"/>
            <w:r>
              <w:rPr>
                <w:color w:val="000000"/>
              </w:rPr>
              <w:t xml:space="preserve">. </w:t>
            </w:r>
            <w:r w:rsidRPr="00C04CFA">
              <w:rPr>
                <w:rFonts w:eastAsia="等线"/>
                <w:color w:val="000000"/>
                <w:position w:val="-10"/>
              </w:rPr>
              <w:object w:dxaOrig="570" w:dyaOrig="285" w14:anchorId="28E56F58">
                <v:shape id="_x0000_i1026" type="#_x0000_t75" style="width:28.5pt;height:14.25pt" o:ole="">
                  <v:imagedata r:id="rId8" o:title=""/>
                </v:shape>
                <o:OLEObject Type="Embed" ProgID="Equation.3" ShapeID="_x0000_i1026" DrawAspect="Content" ObjectID="_1588588573" r:id="rId10"/>
              </w:object>
            </w:r>
            <w:r>
              <w:rPr>
                <w:color w:val="000000"/>
              </w:rPr>
              <w:t xml:space="preserve"> can be equal to one of the values among {2, 4, wideband}.</w:t>
            </w:r>
          </w:p>
          <w:p w14:paraId="5EFCE240" w14:textId="4DAC0C19" w:rsidR="00E12FB5" w:rsidRPr="00C04CFA" w:rsidRDefault="00E12FB5" w:rsidP="000E007F">
            <w:pPr>
              <w:spacing w:afterLines="50" w:after="120"/>
              <w:rPr>
                <w:strike/>
                <w:color w:val="FF0000"/>
              </w:rPr>
            </w:pPr>
            <w:r w:rsidRPr="00883EFC">
              <w:rPr>
                <w:strike/>
                <w:color w:val="FF0000"/>
              </w:rPr>
              <w:t xml:space="preserve">If </w:t>
            </w:r>
            <w:r w:rsidRPr="00883EFC">
              <w:rPr>
                <w:rFonts w:eastAsia="等线"/>
                <w:strike/>
                <w:color w:val="FF0000"/>
                <w:position w:val="-10"/>
              </w:rPr>
              <w:object w:dxaOrig="570" w:dyaOrig="285" w14:anchorId="04ED4176">
                <v:shape id="_x0000_i1027" type="#_x0000_t75" style="width:28.5pt;height:14.25pt" o:ole="">
                  <v:imagedata r:id="rId8" o:title=""/>
                </v:shape>
                <o:OLEObject Type="Embed" ProgID="Equation.3" ShapeID="_x0000_i1027" DrawAspect="Content" ObjectID="_1588588574" r:id="rId11"/>
              </w:object>
            </w:r>
            <w:r w:rsidRPr="00883EFC">
              <w:rPr>
                <w:strike/>
                <w:color w:val="FF0000"/>
              </w:rPr>
              <w:t xml:space="preserve"> is determined as one of the values among {2, 4}, Precoding Resource Block Group (PRGs) partition the bandwidth part </w:t>
            </w:r>
            <w:proofErr w:type="spellStart"/>
            <w:r w:rsidRPr="00883EFC">
              <w:rPr>
                <w:i/>
                <w:strike/>
                <w:color w:val="FF0000"/>
              </w:rPr>
              <w:t>i</w:t>
            </w:r>
            <w:proofErr w:type="spellEnd"/>
            <w:r w:rsidRPr="00883EFC">
              <w:rPr>
                <w:strike/>
                <w:color w:val="FF0000"/>
              </w:rPr>
              <w:t xml:space="preserve"> with </w:t>
            </w:r>
            <w:r w:rsidRPr="00883EFC">
              <w:rPr>
                <w:strike/>
                <w:noProof/>
                <w:color w:val="FF0000"/>
                <w:position w:val="-10"/>
              </w:rPr>
              <w:drawing>
                <wp:inline distT="0" distB="0" distL="0" distR="0" wp14:anchorId="1CF51214" wp14:editId="782C1199">
                  <wp:extent cx="361950"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883EFC">
              <w:rPr>
                <w:strike/>
                <w:color w:val="FF0000"/>
              </w:rPr>
              <w:t xml:space="preserve"> consecutive PRBs. Actual number of consecutive PRBs in each PRG could be one to or more. </w:t>
            </w:r>
            <w:r w:rsidRPr="00C04CFA">
              <w:rPr>
                <w:strike/>
                <w:color w:val="FF0000"/>
              </w:rPr>
              <w:t xml:space="preserve">When receiving PDSCH scheduled by PDCCH with CRC scrambled by SI-RNTI, RA-RNTI, P-RNTI or TC-RNTI, the UE shall assume that </w:t>
            </w:r>
            <w:r w:rsidRPr="00C04CFA">
              <w:rPr>
                <w:rFonts w:eastAsia="等线"/>
                <w:strike/>
                <w:color w:val="FF0000"/>
                <w:position w:val="-10"/>
              </w:rPr>
              <w:object w:dxaOrig="570" w:dyaOrig="285" w14:anchorId="00C34450">
                <v:shape id="_x0000_i1028" type="#_x0000_t75" style="width:28.5pt;height:14.25pt" o:ole="">
                  <v:imagedata r:id="rId8" o:title=""/>
                </v:shape>
                <o:OLEObject Type="Embed" ProgID="Equation.3" ShapeID="_x0000_i1028" DrawAspect="Content" ObjectID="_1588588575" r:id="rId13"/>
              </w:object>
            </w:r>
            <w:r w:rsidRPr="00C04CFA">
              <w:rPr>
                <w:strike/>
                <w:color w:val="FF0000"/>
              </w:rPr>
              <w:t xml:space="preserve"> is equal to 2 PRBs.</w:t>
            </w:r>
          </w:p>
          <w:p w14:paraId="2680AD7C" w14:textId="77777777" w:rsidR="00E12FB5" w:rsidRDefault="00E12FB5" w:rsidP="000E007F">
            <w:pPr>
              <w:spacing w:afterLines="50" w:after="120"/>
              <w:rPr>
                <w:color w:val="000000"/>
              </w:rPr>
            </w:pPr>
            <w:r>
              <w:rPr>
                <w:color w:val="000000"/>
              </w:rPr>
              <w:t xml:space="preserve">If </w:t>
            </w:r>
            <w:r w:rsidRPr="00C04CFA">
              <w:rPr>
                <w:rFonts w:eastAsia="等线"/>
                <w:color w:val="000000"/>
                <w:position w:val="-10"/>
              </w:rPr>
              <w:object w:dxaOrig="570" w:dyaOrig="285" w14:anchorId="5E2069A2">
                <v:shape id="_x0000_i1029" type="#_x0000_t75" style="width:28.5pt;height:14.25pt" o:ole="">
                  <v:imagedata r:id="rId8" o:title=""/>
                </v:shape>
                <o:OLEObject Type="Embed" ProgID="Equation.3" ShapeID="_x0000_i1029" DrawAspect="Content" ObjectID="_1588588576" r:id="rId14"/>
              </w:object>
            </w:r>
            <w:r>
              <w:rPr>
                <w:color w:val="000000"/>
              </w:rPr>
              <w:t xml:space="preserve"> is determined as "wideband", the UE is not expected to be scheduled with non-contiguous resource allocation and the UE may assume that the same precoding is applied to the allocated resource.</w:t>
            </w:r>
          </w:p>
          <w:p w14:paraId="318C27AB" w14:textId="1B26D2F9" w:rsidR="00E12FB5" w:rsidRDefault="00E12FB5" w:rsidP="000E007F">
            <w:pPr>
              <w:spacing w:afterLines="50" w:after="120"/>
              <w:rPr>
                <w:color w:val="000000"/>
              </w:rPr>
            </w:pPr>
            <w:r w:rsidRPr="00883EFC">
              <w:rPr>
                <w:color w:val="FF0000"/>
              </w:rPr>
              <w:t xml:space="preserve">If </w:t>
            </w:r>
            <w:r w:rsidRPr="00883EFC">
              <w:rPr>
                <w:rFonts w:eastAsia="等线"/>
                <w:color w:val="FF0000"/>
                <w:position w:val="-10"/>
              </w:rPr>
              <w:object w:dxaOrig="570" w:dyaOrig="285" w14:anchorId="1C814B04">
                <v:shape id="_x0000_i1030" type="#_x0000_t75" style="width:28.5pt;height:14.25pt" o:ole="">
                  <v:imagedata r:id="rId8" o:title=""/>
                </v:shape>
                <o:OLEObject Type="Embed" ProgID="Equation.3" ShapeID="_x0000_i1030" DrawAspect="Content" ObjectID="_1588588577" r:id="rId15"/>
              </w:object>
            </w:r>
            <w:r w:rsidRPr="00883EFC">
              <w:rPr>
                <w:color w:val="FF0000"/>
              </w:rPr>
              <w:t xml:space="preserve"> is determined as one of the values among {2, 4}, Precoding Resource Block Group (PRGs) partition the bandwidth part </w:t>
            </w:r>
            <w:proofErr w:type="spellStart"/>
            <w:r w:rsidRPr="00883EFC">
              <w:rPr>
                <w:i/>
                <w:color w:val="FF0000"/>
              </w:rPr>
              <w:t>i</w:t>
            </w:r>
            <w:proofErr w:type="spellEnd"/>
            <w:r w:rsidRPr="00883EFC">
              <w:rPr>
                <w:color w:val="FF0000"/>
              </w:rPr>
              <w:t xml:space="preserve"> with </w:t>
            </w:r>
            <w:r w:rsidRPr="00883EFC">
              <w:rPr>
                <w:noProof/>
                <w:color w:val="FF0000"/>
                <w:position w:val="-10"/>
              </w:rPr>
              <w:drawing>
                <wp:inline distT="0" distB="0" distL="0" distR="0" wp14:anchorId="27278B42" wp14:editId="22726F5C">
                  <wp:extent cx="361950" cy="1809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883EFC">
              <w:rPr>
                <w:color w:val="FF0000"/>
              </w:rPr>
              <w:t xml:space="preserve"> consecutive PRBs. Actual number of consecutive PRBs in each PRG could be one </w:t>
            </w:r>
            <w:r w:rsidRPr="00883EFC">
              <w:rPr>
                <w:strike/>
                <w:color w:val="FF0000"/>
              </w:rPr>
              <w:t>to</w:t>
            </w:r>
            <w:r w:rsidRPr="00883EFC">
              <w:rPr>
                <w:color w:val="FF0000"/>
              </w:rPr>
              <w:t xml:space="preserve"> or more. </w:t>
            </w:r>
            <w:r w:rsidRPr="00883EFC">
              <w:rPr>
                <w:strike/>
                <w:color w:val="FF0000"/>
              </w:rPr>
              <w:t xml:space="preserve">When </w:t>
            </w:r>
            <w:r w:rsidRPr="00883EFC">
              <w:rPr>
                <w:rFonts w:eastAsia="等线"/>
                <w:strike/>
                <w:color w:val="FF0000"/>
                <w:position w:val="-10"/>
              </w:rPr>
              <w:object w:dxaOrig="570" w:dyaOrig="285" w14:anchorId="33161C4C">
                <v:shape id="_x0000_i1031" type="#_x0000_t75" style="width:28.5pt;height:14.25pt" o:ole="">
                  <v:imagedata r:id="rId8" o:title=""/>
                </v:shape>
                <o:OLEObject Type="Embed" ProgID="Equation.3" ShapeID="_x0000_i1031" DrawAspect="Content" ObjectID="_1588588578" r:id="rId16"/>
              </w:object>
            </w:r>
            <w:r w:rsidRPr="00883EFC">
              <w:rPr>
                <w:strike/>
                <w:color w:val="FF0000"/>
              </w:rPr>
              <w:t xml:space="preserve"> is determined as one of the values among {2, 4},</w:t>
            </w:r>
            <w:r>
              <w:rPr>
                <w:color w:val="000000"/>
              </w:rPr>
              <w:t xml:space="preserve"> </w:t>
            </w:r>
            <w:r w:rsidRPr="00883EFC">
              <w:rPr>
                <w:color w:val="FF0000"/>
              </w:rPr>
              <w:t>T</w:t>
            </w:r>
            <w:r>
              <w:rPr>
                <w:color w:val="000000"/>
              </w:rPr>
              <w:t xml:space="preserve">he first PRG size is given by </w:t>
            </w:r>
            <w:r w:rsidRPr="00C04CFA">
              <w:rPr>
                <w:rFonts w:eastAsia="等线"/>
                <w:color w:val="000000"/>
                <w:position w:val="-12"/>
              </w:rPr>
              <w:object w:dxaOrig="2115" w:dyaOrig="360" w14:anchorId="724867B9">
                <v:shape id="_x0000_i1032" type="#_x0000_t75" style="width:105.75pt;height:18pt" o:ole="">
                  <v:imagedata r:id="rId17" o:title=""/>
                </v:shape>
                <o:OLEObject Type="Embed" ProgID="Equation.3" ShapeID="_x0000_i1032" DrawAspect="Content" ObjectID="_1588588579" r:id="rId18"/>
              </w:object>
            </w:r>
            <w:r>
              <w:rPr>
                <w:color w:val="000000"/>
              </w:rPr>
              <w:t xml:space="preserve">and the last PRG size given by </w:t>
            </w:r>
            <w:r w:rsidRPr="00C04CFA">
              <w:rPr>
                <w:rFonts w:eastAsia="等线"/>
                <w:color w:val="000000"/>
                <w:position w:val="-12"/>
              </w:rPr>
              <w:object w:dxaOrig="2430" w:dyaOrig="360" w14:anchorId="5EC0156C">
                <v:shape id="_x0000_i1033" type="#_x0000_t75" style="width:121.5pt;height:18pt" o:ole="">
                  <v:imagedata r:id="rId19" o:title=""/>
                </v:shape>
                <o:OLEObject Type="Embed" ProgID="Equation.3" ShapeID="_x0000_i1033" DrawAspect="Content" ObjectID="_1588588580" r:id="rId20"/>
              </w:object>
            </w:r>
            <w:r>
              <w:rPr>
                <w:color w:val="000000"/>
              </w:rPr>
              <w:t xml:space="preserve"> if </w:t>
            </w:r>
            <w:r w:rsidRPr="00C04CFA">
              <w:rPr>
                <w:rFonts w:eastAsia="等线"/>
                <w:color w:val="000000"/>
                <w:position w:val="-12"/>
              </w:rPr>
              <w:object w:dxaOrig="2790" w:dyaOrig="360" w14:anchorId="0A02BBC3">
                <v:shape id="_x0000_i1034" type="#_x0000_t75" style="width:139.5pt;height:18pt" o:ole="">
                  <v:imagedata r:id="rId21" o:title=""/>
                </v:shape>
                <o:OLEObject Type="Embed" ProgID="Equation.3" ShapeID="_x0000_i1034" DrawAspect="Content" ObjectID="_1588588581" r:id="rId22"/>
              </w:object>
            </w:r>
            <w:r>
              <w:rPr>
                <w:color w:val="000000"/>
              </w:rPr>
              <w:t xml:space="preserve">, and the last PRG size is </w:t>
            </w:r>
            <w:r w:rsidRPr="00C04CFA">
              <w:rPr>
                <w:rFonts w:eastAsia="等线"/>
                <w:color w:val="000000"/>
                <w:position w:val="-12"/>
              </w:rPr>
              <w:object w:dxaOrig="570" w:dyaOrig="360" w14:anchorId="25E9CE0E">
                <v:shape id="_x0000_i1035" type="#_x0000_t75" style="width:28.5pt;height:18pt" o:ole="">
                  <v:imagedata r:id="rId23" o:title=""/>
                </v:shape>
                <o:OLEObject Type="Embed" ProgID="Equation.3" ShapeID="_x0000_i1035" DrawAspect="Content" ObjectID="_1588588582" r:id="rId24"/>
              </w:object>
            </w:r>
            <w:r>
              <w:rPr>
                <w:color w:val="000000"/>
              </w:rPr>
              <w:t xml:space="preserve">if </w:t>
            </w:r>
            <w:r w:rsidRPr="00C04CFA">
              <w:rPr>
                <w:rFonts w:eastAsia="等线"/>
                <w:color w:val="000000"/>
                <w:position w:val="-12"/>
              </w:rPr>
              <w:object w:dxaOrig="2790" w:dyaOrig="360" w14:anchorId="1592BAFE">
                <v:shape id="_x0000_i1036" type="#_x0000_t75" style="width:139.5pt;height:18pt" o:ole="">
                  <v:imagedata r:id="rId25" o:title=""/>
                </v:shape>
                <o:OLEObject Type="Embed" ProgID="Equation.3" ShapeID="_x0000_i1036" DrawAspect="Content" ObjectID="_1588588583" r:id="rId26"/>
              </w:object>
            </w:r>
            <w:r>
              <w:rPr>
                <w:color w:val="000000"/>
              </w:rPr>
              <w:t>.</w:t>
            </w:r>
          </w:p>
          <w:p w14:paraId="68DA98BF" w14:textId="77777777" w:rsidR="00E12FB5" w:rsidRDefault="00E12FB5" w:rsidP="000E007F">
            <w:pPr>
              <w:spacing w:afterLines="50" w:after="120"/>
              <w:rPr>
                <w:color w:val="000000"/>
              </w:rPr>
            </w:pPr>
            <w:r>
              <w:rPr>
                <w:color w:val="000000"/>
              </w:rPr>
              <w:t>The UE may assume the same precoding is applied for any downlink contiguous allocation of PRBs in a PRG</w:t>
            </w:r>
            <w:r w:rsidRPr="008A4160">
              <w:rPr>
                <w:strike/>
                <w:color w:val="FF0000"/>
              </w:rPr>
              <w:t xml:space="preserve"> partitioned above</w:t>
            </w:r>
            <w:r>
              <w:rPr>
                <w:color w:val="000000"/>
              </w:rPr>
              <w:t>.</w:t>
            </w:r>
          </w:p>
          <w:p w14:paraId="2522B81F" w14:textId="77777777" w:rsidR="00E12FB5" w:rsidRDefault="00E12FB5" w:rsidP="000E007F">
            <w:pPr>
              <w:spacing w:afterLines="50" w:after="120"/>
              <w:rPr>
                <w:color w:val="000000"/>
              </w:rPr>
            </w:pPr>
            <w:r>
              <w:rPr>
                <w:color w:val="000000"/>
              </w:rPr>
              <w:t>For PDSCH carrying SIB1 scheduled by PDCCH with CRC scrambled by SI-RNTI, PRG is partitioned from the lowest numbered resource block of the CORESET signalled in PBCH.</w:t>
            </w:r>
          </w:p>
          <w:p w14:paraId="291AD5FB" w14:textId="18524A92" w:rsidR="001B472D" w:rsidRPr="001B472D" w:rsidRDefault="001B472D" w:rsidP="001B472D">
            <w:pPr>
              <w:spacing w:afterLines="50" w:after="120"/>
              <w:rPr>
                <w:color w:val="FF0000"/>
              </w:rPr>
            </w:pPr>
            <w:r w:rsidRPr="001B472D">
              <w:rPr>
                <w:color w:val="FF0000"/>
              </w:rPr>
              <w:t xml:space="preserve">If a UE is scheduled a PDSCH with DCI format 1_0, then the UE shall assume that </w:t>
            </w:r>
            <w:r w:rsidRPr="001B472D">
              <w:rPr>
                <w:rFonts w:eastAsia="等线"/>
                <w:color w:val="FF0000"/>
                <w:position w:val="-10"/>
              </w:rPr>
              <w:object w:dxaOrig="570" w:dyaOrig="285" w14:anchorId="4405AF17">
                <v:shape id="_x0000_i1037" type="#_x0000_t75" style="width:28.5pt;height:14.25pt" o:ole="">
                  <v:imagedata r:id="rId8" o:title=""/>
                </v:shape>
                <o:OLEObject Type="Embed" ProgID="Equation.3" ShapeID="_x0000_i1037" DrawAspect="Content" ObjectID="_1588588584" r:id="rId27"/>
              </w:object>
            </w:r>
            <w:r w:rsidRPr="001B472D">
              <w:rPr>
                <w:color w:val="FF0000"/>
              </w:rPr>
              <w:t xml:space="preserve"> is equal to 2 PRBs.</w:t>
            </w:r>
          </w:p>
          <w:p w14:paraId="3FFE43D8" w14:textId="4A6F3A20" w:rsidR="00E12FB5" w:rsidRPr="001B472D" w:rsidRDefault="00E12FB5" w:rsidP="001B472D">
            <w:pPr>
              <w:pStyle w:val="TAL"/>
              <w:rPr>
                <w:szCs w:val="22"/>
              </w:rPr>
            </w:pPr>
            <w:r>
              <w:rPr>
                <w:color w:val="000000"/>
              </w:rPr>
              <w:t>When receiving PDSCH scheduled by PDCCH</w:t>
            </w:r>
            <w:r w:rsidR="008A4160">
              <w:rPr>
                <w:color w:val="000000"/>
              </w:rPr>
              <w:t xml:space="preserve"> </w:t>
            </w:r>
            <w:r w:rsidR="008A4160" w:rsidRPr="008A4160">
              <w:rPr>
                <w:color w:val="FF0000"/>
              </w:rPr>
              <w:t>with DCI format 1_1</w:t>
            </w:r>
            <w:r>
              <w:rPr>
                <w:color w:val="000000"/>
              </w:rPr>
              <w:t xml:space="preserve"> with CRC scrambled by C-RNTI or CS-RNTI, </w:t>
            </w:r>
            <w:r>
              <w:rPr>
                <w:noProof/>
                <w:color w:val="000000"/>
                <w:position w:val="-10"/>
              </w:rPr>
              <w:drawing>
                <wp:inline distT="0" distB="0" distL="0" distR="0" wp14:anchorId="391C55D3" wp14:editId="2F9B8AFE">
                  <wp:extent cx="361950" cy="180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Pr>
                <w:color w:val="000000"/>
              </w:rPr>
              <w:t xml:space="preserve">for </w:t>
            </w:r>
            <w:r w:rsidRPr="008A4160">
              <w:rPr>
                <w:strike/>
                <w:color w:val="FF0000"/>
              </w:rPr>
              <w:t>each carrier</w:t>
            </w:r>
            <w:r>
              <w:rPr>
                <w:color w:val="000000"/>
              </w:rPr>
              <w:t xml:space="preserve"> bandwidth part</w:t>
            </w:r>
            <w:r w:rsidR="008A4160">
              <w:rPr>
                <w:color w:val="000000"/>
              </w:rPr>
              <w:t xml:space="preserve"> </w:t>
            </w:r>
            <w:proofErr w:type="spellStart"/>
            <w:r w:rsidR="008A4160" w:rsidRPr="008A4160">
              <w:rPr>
                <w:i/>
                <w:color w:val="FF0000"/>
              </w:rPr>
              <w:t>i</w:t>
            </w:r>
            <w:proofErr w:type="spellEnd"/>
            <w:r>
              <w:rPr>
                <w:color w:val="000000"/>
              </w:rPr>
              <w:t xml:space="preserve"> is equal to 2 PRBs</w:t>
            </w:r>
            <w:r w:rsidR="00926088">
              <w:rPr>
                <w:color w:val="000000"/>
              </w:rPr>
              <w:t xml:space="preserve"> </w:t>
            </w:r>
            <w:r w:rsidR="00926088" w:rsidRPr="00066D38">
              <w:rPr>
                <w:color w:val="000000"/>
              </w:rPr>
              <w:t xml:space="preserve">unless configured by the higher layer parameter </w:t>
            </w:r>
            <w:proofErr w:type="spellStart"/>
            <w:r w:rsidR="00926088" w:rsidRPr="00221C68">
              <w:rPr>
                <w:i/>
                <w:color w:val="000000"/>
              </w:rPr>
              <w:t>prb-BundlingType</w:t>
            </w:r>
            <w:proofErr w:type="spellEnd"/>
            <w:r w:rsidR="00926088">
              <w:rPr>
                <w:i/>
                <w:color w:val="000000"/>
              </w:rPr>
              <w:t xml:space="preserve"> </w:t>
            </w:r>
            <w:r w:rsidR="00926088" w:rsidRPr="00E02117">
              <w:rPr>
                <w:color w:val="000000"/>
              </w:rPr>
              <w:t>given by</w:t>
            </w:r>
            <w:r w:rsidR="00926088">
              <w:rPr>
                <w:i/>
                <w:color w:val="000000"/>
              </w:rPr>
              <w:t xml:space="preserve"> </w:t>
            </w:r>
            <w:r w:rsidR="00926088" w:rsidRPr="00E02117">
              <w:rPr>
                <w:i/>
                <w:color w:val="000000"/>
              </w:rPr>
              <w:t>PDSCH-Config</w:t>
            </w:r>
            <w:r w:rsidR="00926088">
              <w:rPr>
                <w:i/>
                <w:color w:val="000000"/>
              </w:rPr>
              <w:t>.</w:t>
            </w:r>
            <w:r>
              <w:rPr>
                <w:color w:val="000000"/>
              </w:rPr>
              <w:t xml:space="preserve"> </w:t>
            </w:r>
            <w:r w:rsidRPr="0090386B">
              <w:rPr>
                <w:strike/>
                <w:color w:val="FF0000"/>
              </w:rPr>
              <w:t xml:space="preserve">When receiving PDSCH scheduled by PDCCH with CRC scrambled by SI-RNTI, RA-RNTI, P-RNTI or TC-RNTI, the UE shall assume that </w:t>
            </w:r>
            <w:r w:rsidRPr="0090386B">
              <w:rPr>
                <w:strike/>
                <w:noProof/>
                <w:color w:val="FF0000"/>
                <w:position w:val="-10"/>
              </w:rPr>
              <w:drawing>
                <wp:inline distT="0" distB="0" distL="0" distR="0" wp14:anchorId="0F15584C" wp14:editId="75355BCD">
                  <wp:extent cx="361950" cy="180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0386B">
              <w:rPr>
                <w:strike/>
                <w:color w:val="FF0000"/>
              </w:rPr>
              <w:t xml:space="preserve"> is equal to 2 PRBs. I</w:t>
            </w:r>
            <w:r w:rsidRPr="00C04CFA">
              <w:rPr>
                <w:strike/>
                <w:color w:val="FF0000"/>
              </w:rPr>
              <w:t xml:space="preserve">n case UE is scheduled by DCI 1_0, the higher layer parameter </w:t>
            </w:r>
            <w:proofErr w:type="spellStart"/>
            <w:r w:rsidRPr="00C04CFA">
              <w:rPr>
                <w:i/>
                <w:strike/>
                <w:color w:val="FF0000"/>
              </w:rPr>
              <w:t>prb-BundlingType</w:t>
            </w:r>
            <w:proofErr w:type="spellEnd"/>
            <w:r w:rsidRPr="00C04CFA">
              <w:rPr>
                <w:strike/>
                <w:color w:val="FF0000"/>
              </w:rPr>
              <w:t xml:space="preserve"> is set to 'static', and when receiving PDSCH scheduled by PDCCH with CRC scrambled by C-RNTI or CS-RNTI, the value of </w:t>
            </w:r>
            <w:r w:rsidRPr="00C04CFA">
              <w:rPr>
                <w:rFonts w:eastAsia="等线"/>
                <w:strike/>
                <w:color w:val="FF0000"/>
                <w:position w:val="-10"/>
                <w:lang w:val="en-GB"/>
              </w:rPr>
              <w:object w:dxaOrig="570" w:dyaOrig="285" w14:anchorId="40E90A84">
                <v:shape id="_x0000_i1038" type="#_x0000_t75" style="width:28.5pt;height:14.25pt" o:ole="">
                  <v:imagedata r:id="rId8" o:title=""/>
                </v:shape>
                <o:OLEObject Type="Embed" ProgID="Equation.3" ShapeID="_x0000_i1038" DrawAspect="Content" ObjectID="_1588588585" r:id="rId28"/>
              </w:object>
            </w:r>
            <w:r w:rsidRPr="00C04CFA">
              <w:rPr>
                <w:rFonts w:eastAsia="宋体"/>
                <w:strike/>
                <w:color w:val="FF0000"/>
                <w:szCs w:val="28"/>
              </w:rPr>
              <w:t xml:space="preserve"> is fixed as 2 PRBs</w:t>
            </w:r>
            <w:r w:rsidRPr="00C04CFA">
              <w:rPr>
                <w:rFonts w:eastAsia="宋体"/>
                <w:color w:val="000000"/>
                <w:szCs w:val="28"/>
              </w:rPr>
              <w:t>.</w:t>
            </w:r>
          </w:p>
          <w:p w14:paraId="187D935B" w14:textId="77777777" w:rsidR="00E12FB5" w:rsidRPr="001B472D" w:rsidRDefault="00E12FB5" w:rsidP="000E007F">
            <w:pPr>
              <w:spacing w:afterLines="50" w:after="120"/>
              <w:rPr>
                <w:strike/>
                <w:color w:val="FF0000"/>
              </w:rPr>
            </w:pPr>
            <w:r w:rsidRPr="001B472D">
              <w:rPr>
                <w:strike/>
                <w:color w:val="FF0000"/>
              </w:rPr>
              <w:t xml:space="preserve">If a UE is scheduled a PDSCH with DCI format 1_0 scrambled with C-RNTI and CS-RNTI, then the UE shall assume that </w:t>
            </w:r>
            <w:r w:rsidRPr="001B472D">
              <w:rPr>
                <w:rFonts w:eastAsia="等线"/>
                <w:strike/>
                <w:color w:val="FF0000"/>
                <w:position w:val="-10"/>
              </w:rPr>
              <w:object w:dxaOrig="570" w:dyaOrig="285" w14:anchorId="4745388E">
                <v:shape id="_x0000_i1039" type="#_x0000_t75" style="width:28.5pt;height:14.25pt" o:ole="">
                  <v:imagedata r:id="rId8" o:title=""/>
                </v:shape>
                <o:OLEObject Type="Embed" ProgID="Equation.3" ShapeID="_x0000_i1039" DrawAspect="Content" ObjectID="_1588588586" r:id="rId29"/>
              </w:object>
            </w:r>
            <w:r w:rsidRPr="001B472D">
              <w:rPr>
                <w:strike/>
                <w:color w:val="FF0000"/>
              </w:rPr>
              <w:t xml:space="preserve"> is equal to 2 PRBs.</w:t>
            </w:r>
          </w:p>
          <w:p w14:paraId="248AD464" w14:textId="4F396358" w:rsidR="00E12FB5" w:rsidRDefault="008A4160" w:rsidP="000E007F">
            <w:pPr>
              <w:spacing w:afterLines="50" w:after="120"/>
              <w:rPr>
                <w:color w:val="000000"/>
              </w:rPr>
            </w:pPr>
            <w:r w:rsidRPr="008A4160">
              <w:rPr>
                <w:color w:val="FF0000"/>
              </w:rPr>
              <w:t>When receiving PDSCH scheduled by PDCCH with DCI format 1_1 with CRC scrambled by C-RNTI or CS-RNTI, i</w:t>
            </w:r>
            <w:r w:rsidR="00E12FB5">
              <w:rPr>
                <w:color w:val="000000"/>
              </w:rPr>
              <w:t xml:space="preserve">f the higher layer parameter </w:t>
            </w:r>
            <w:proofErr w:type="spellStart"/>
            <w:r w:rsidR="00E12FB5">
              <w:rPr>
                <w:i/>
                <w:color w:val="000000"/>
              </w:rPr>
              <w:t>prb-BundlingType</w:t>
            </w:r>
            <w:proofErr w:type="spellEnd"/>
            <w:r w:rsidR="00E12FB5">
              <w:rPr>
                <w:color w:val="000000"/>
              </w:rPr>
              <w:t xml:space="preserve"> </w:t>
            </w:r>
            <w:r w:rsidR="00E12FB5">
              <w:rPr>
                <w:color w:val="000000"/>
                <w:lang w:eastAsia="zh-CN"/>
              </w:rPr>
              <w:t>is set to '</w:t>
            </w:r>
            <w:proofErr w:type="spellStart"/>
            <w:r w:rsidR="00E12FB5">
              <w:rPr>
                <w:color w:val="000000"/>
                <w:lang w:eastAsia="zh-CN"/>
              </w:rPr>
              <w:t>dynamic</w:t>
            </w:r>
            <w:r w:rsidR="00F56825" w:rsidRPr="00525434">
              <w:rPr>
                <w:color w:val="FF0000"/>
                <w:lang w:eastAsia="zh-CN"/>
              </w:rPr>
              <w:t>Bundling</w:t>
            </w:r>
            <w:proofErr w:type="spellEnd"/>
            <w:r w:rsidR="00E12FB5">
              <w:rPr>
                <w:color w:val="000000"/>
                <w:lang w:eastAsia="zh-CN"/>
              </w:rPr>
              <w:t>'</w:t>
            </w:r>
            <w:r w:rsidR="00E12FB5">
              <w:rPr>
                <w:color w:val="000000"/>
              </w:rPr>
              <w:t xml:space="preserve">, the higher layer parameters </w:t>
            </w:r>
            <w:r w:rsidR="00E12FB5">
              <w:rPr>
                <w:i/>
                <w:color w:val="000000"/>
              </w:rPr>
              <w:t>bundleSizeSet1</w:t>
            </w:r>
            <w:r w:rsidR="00E12FB5">
              <w:rPr>
                <w:color w:val="000000"/>
              </w:rPr>
              <w:t xml:space="preserve"> and </w:t>
            </w:r>
            <w:r w:rsidR="00E12FB5">
              <w:rPr>
                <w:i/>
                <w:color w:val="000000"/>
              </w:rPr>
              <w:t>bundleSizeSet2</w:t>
            </w:r>
            <w:r w:rsidR="00E12FB5">
              <w:rPr>
                <w:color w:val="000000"/>
              </w:rPr>
              <w:t xml:space="preserve"> configure two sets of </w:t>
            </w:r>
            <w:r w:rsidR="00E12FB5" w:rsidRPr="00C04CFA">
              <w:rPr>
                <w:rFonts w:eastAsia="等线"/>
                <w:color w:val="000000"/>
                <w:position w:val="-10"/>
              </w:rPr>
              <w:object w:dxaOrig="570" w:dyaOrig="285" w14:anchorId="459767D1">
                <v:shape id="_x0000_i1040" type="#_x0000_t75" style="width:28.5pt;height:14.25pt" o:ole="">
                  <v:imagedata r:id="rId8" o:title=""/>
                </v:shape>
                <o:OLEObject Type="Embed" ProgID="Equation.3" ShapeID="_x0000_i1040" DrawAspect="Content" ObjectID="_1588588587" r:id="rId30"/>
              </w:object>
            </w:r>
            <w:r w:rsidR="00E12FB5">
              <w:rPr>
                <w:color w:val="000000"/>
              </w:rPr>
              <w:t xml:space="preserve"> values, the first set </w:t>
            </w:r>
            <w:r w:rsidR="00231BD3" w:rsidRPr="00231BD3">
              <w:rPr>
                <w:strike/>
                <w:color w:val="FF0000"/>
              </w:rPr>
              <w:t>include</w:t>
            </w:r>
            <w:r w:rsidR="00231BD3">
              <w:rPr>
                <w:strike/>
                <w:color w:val="FF0000"/>
              </w:rPr>
              <w:t xml:space="preserve"> </w:t>
            </w:r>
            <w:r w:rsidR="00644A0A" w:rsidRPr="00231BD3">
              <w:rPr>
                <w:color w:val="FF0000"/>
              </w:rPr>
              <w:t xml:space="preserve">can take </w:t>
            </w:r>
            <w:r w:rsidR="00E12FB5">
              <w:rPr>
                <w:color w:val="000000"/>
              </w:rPr>
              <w:t xml:space="preserve">one or two </w:t>
            </w:r>
            <w:r w:rsidR="00E12FB5" w:rsidRPr="00C04CFA">
              <w:rPr>
                <w:rFonts w:eastAsia="等线"/>
                <w:color w:val="000000"/>
                <w:position w:val="-10"/>
              </w:rPr>
              <w:object w:dxaOrig="570" w:dyaOrig="285" w14:anchorId="5C769AA9">
                <v:shape id="_x0000_i1041" type="#_x0000_t75" style="width:28.5pt;height:14.25pt" o:ole="">
                  <v:imagedata r:id="rId8" o:title=""/>
                </v:shape>
                <o:OLEObject Type="Embed" ProgID="Equation.3" ShapeID="_x0000_i1041" DrawAspect="Content" ObjectID="_1588588588" r:id="rId31"/>
              </w:object>
            </w:r>
            <w:r w:rsidR="00E12FB5">
              <w:rPr>
                <w:color w:val="000000"/>
              </w:rPr>
              <w:t xml:space="preserve"> values among {2, 4, wideband}, and the second set</w:t>
            </w:r>
            <w:r w:rsidR="00231BD3">
              <w:rPr>
                <w:color w:val="000000"/>
              </w:rPr>
              <w:t xml:space="preserve"> </w:t>
            </w:r>
            <w:r w:rsidR="00231BD3" w:rsidRPr="003378E1">
              <w:rPr>
                <w:strike/>
                <w:color w:val="FF0000"/>
              </w:rPr>
              <w:t>include</w:t>
            </w:r>
            <w:r w:rsidR="00231BD3">
              <w:rPr>
                <w:strike/>
                <w:color w:val="FF0000"/>
              </w:rPr>
              <w:t xml:space="preserve"> </w:t>
            </w:r>
            <w:r w:rsidR="00644A0A" w:rsidRPr="00231BD3">
              <w:rPr>
                <w:color w:val="FF0000"/>
              </w:rPr>
              <w:t>can take</w:t>
            </w:r>
            <w:r w:rsidR="00644A0A">
              <w:rPr>
                <w:color w:val="000000"/>
              </w:rPr>
              <w:t xml:space="preserve"> </w:t>
            </w:r>
            <w:r w:rsidR="00E12FB5">
              <w:rPr>
                <w:color w:val="000000"/>
              </w:rPr>
              <w:t xml:space="preserve">one </w:t>
            </w:r>
            <w:r w:rsidR="00E12FB5" w:rsidRPr="00C04CFA">
              <w:rPr>
                <w:rFonts w:eastAsia="等线"/>
                <w:color w:val="000000"/>
                <w:position w:val="-10"/>
              </w:rPr>
              <w:object w:dxaOrig="570" w:dyaOrig="285" w14:anchorId="4D182826">
                <v:shape id="_x0000_i1042" type="#_x0000_t75" style="width:28.5pt;height:14.25pt" o:ole="">
                  <v:imagedata r:id="rId8" o:title=""/>
                </v:shape>
                <o:OLEObject Type="Embed" ProgID="Equation.3" ShapeID="_x0000_i1042" DrawAspect="Content" ObjectID="_1588588589" r:id="rId32"/>
              </w:object>
            </w:r>
            <w:r w:rsidR="00E12FB5">
              <w:rPr>
                <w:color w:val="000000"/>
              </w:rPr>
              <w:t xml:space="preserve"> value</w:t>
            </w:r>
            <w:r w:rsidR="00644A0A">
              <w:rPr>
                <w:color w:val="000000"/>
              </w:rPr>
              <w:t xml:space="preserve"> among {2, 4, wideband}</w:t>
            </w:r>
            <w:r w:rsidR="00E12FB5">
              <w:rPr>
                <w:color w:val="000000"/>
              </w:rPr>
              <w:t xml:space="preserve">. </w:t>
            </w:r>
            <w:r w:rsidR="00E12FB5" w:rsidRPr="00231BD3">
              <w:rPr>
                <w:strike/>
                <w:color w:val="FF0000"/>
              </w:rPr>
              <w:t>The UE is not expected to be configured with (2, 4) in the first set.</w:t>
            </w:r>
          </w:p>
          <w:p w14:paraId="7D02BAFE" w14:textId="77777777" w:rsidR="00E12FB5" w:rsidRDefault="00E12FB5" w:rsidP="000E007F">
            <w:pPr>
              <w:pStyle w:val="B1"/>
              <w:spacing w:afterLines="50" w:after="120"/>
              <w:ind w:left="0" w:hanging="1"/>
            </w:pPr>
            <w:r>
              <w:t xml:space="preserve">If the </w:t>
            </w:r>
            <w:r>
              <w:rPr>
                <w:i/>
                <w:lang w:eastAsia="zh-CN"/>
              </w:rPr>
              <w:t>PRB bundling size indicator</w:t>
            </w:r>
            <w:r>
              <w:t xml:space="preserve"> signalled in DCI format 1_1 as defined in Subclause </w:t>
            </w:r>
            <w:r>
              <w:rPr>
                <w:lang w:eastAsia="zh-CN"/>
              </w:rPr>
              <w:t>7.3.1.2.2</w:t>
            </w:r>
            <w:r>
              <w:t xml:space="preserve"> of [2, TS 38.212]</w:t>
            </w:r>
          </w:p>
          <w:p w14:paraId="6CCCAB17" w14:textId="77777777" w:rsidR="00E12FB5" w:rsidRDefault="00E12FB5" w:rsidP="000E007F">
            <w:pPr>
              <w:pStyle w:val="B1"/>
              <w:spacing w:afterLines="50" w:after="120"/>
            </w:pPr>
            <w:r>
              <w:t>-</w:t>
            </w:r>
            <w:r>
              <w:tab/>
              <w:t xml:space="preserve">is set to '0', the UE shall use the </w:t>
            </w:r>
            <w:r w:rsidRPr="00C04CFA">
              <w:rPr>
                <w:rFonts w:eastAsia="等线"/>
                <w:color w:val="000000"/>
                <w:position w:val="-10"/>
                <w:lang w:val="x-none"/>
              </w:rPr>
              <w:object w:dxaOrig="570" w:dyaOrig="285" w14:anchorId="32C92314">
                <v:shape id="_x0000_i1043" type="#_x0000_t75" style="width:28.5pt;height:14.25pt" o:ole="">
                  <v:imagedata r:id="rId8" o:title=""/>
                </v:shape>
                <o:OLEObject Type="Embed" ProgID="Equation.3" ShapeID="_x0000_i1043" DrawAspect="Content" ObjectID="_1588588590" r:id="rId33"/>
              </w:object>
            </w:r>
            <w:r>
              <w:t xml:space="preserve"> value from the second set of </w:t>
            </w:r>
            <w:r w:rsidRPr="00C04CFA">
              <w:rPr>
                <w:rFonts w:eastAsia="等线"/>
                <w:color w:val="000000"/>
                <w:position w:val="-10"/>
                <w:lang w:val="x-none"/>
              </w:rPr>
              <w:object w:dxaOrig="570" w:dyaOrig="285" w14:anchorId="695397F8">
                <v:shape id="_x0000_i1044" type="#_x0000_t75" style="width:28.5pt;height:14.25pt" o:ole="">
                  <v:imagedata r:id="rId8" o:title=""/>
                </v:shape>
                <o:OLEObject Type="Embed" ProgID="Equation.3" ShapeID="_x0000_i1044" DrawAspect="Content" ObjectID="_1588588591" r:id="rId34"/>
              </w:object>
            </w:r>
            <w:r>
              <w:t xml:space="preserve"> values when receiving PDSCH scheduled by the same DCI.</w:t>
            </w:r>
          </w:p>
          <w:p w14:paraId="02CC8546" w14:textId="77777777" w:rsidR="00E12FB5" w:rsidRDefault="00E12FB5" w:rsidP="000E007F">
            <w:pPr>
              <w:pStyle w:val="B1"/>
              <w:spacing w:afterLines="50" w:after="120"/>
            </w:pPr>
            <w:r>
              <w:t>-</w:t>
            </w:r>
            <w:r>
              <w:tab/>
              <w:t xml:space="preserve">is set to '1' and one value is configured for the first set of </w:t>
            </w:r>
            <w:r w:rsidRPr="00C04CFA">
              <w:rPr>
                <w:rFonts w:eastAsia="等线"/>
                <w:color w:val="000000"/>
                <w:position w:val="-10"/>
                <w:lang w:val="x-none"/>
              </w:rPr>
              <w:object w:dxaOrig="570" w:dyaOrig="285" w14:anchorId="46F9FFE7">
                <v:shape id="_x0000_i1045" type="#_x0000_t75" style="width:28.5pt;height:14.25pt" o:ole="">
                  <v:imagedata r:id="rId8" o:title=""/>
                </v:shape>
                <o:OLEObject Type="Embed" ProgID="Equation.3" ShapeID="_x0000_i1045" DrawAspect="Content" ObjectID="_1588588592" r:id="rId35"/>
              </w:object>
            </w:r>
            <w:r>
              <w:t xml:space="preserve"> values, the UE shall use this </w:t>
            </w:r>
            <w:r w:rsidRPr="00C04CFA">
              <w:rPr>
                <w:rFonts w:eastAsia="等线"/>
                <w:color w:val="000000"/>
                <w:position w:val="-10"/>
                <w:lang w:val="x-none"/>
              </w:rPr>
              <w:object w:dxaOrig="570" w:dyaOrig="285" w14:anchorId="7FDB0F97">
                <v:shape id="_x0000_i1046" type="#_x0000_t75" style="width:28.5pt;height:14.25pt" o:ole="">
                  <v:imagedata r:id="rId8" o:title=""/>
                </v:shape>
                <o:OLEObject Type="Embed" ProgID="Equation.3" ShapeID="_x0000_i1046" DrawAspect="Content" ObjectID="_1588588593" r:id="rId36"/>
              </w:object>
            </w:r>
            <w:r>
              <w:t xml:space="preserve"> value when receiving PDSCH scheduled by the same DCI</w:t>
            </w:r>
          </w:p>
          <w:p w14:paraId="7B2181E7" w14:textId="77777777" w:rsidR="00E12FB5" w:rsidRDefault="00E12FB5" w:rsidP="000E007F">
            <w:pPr>
              <w:pStyle w:val="B1"/>
              <w:spacing w:afterLines="50" w:after="120"/>
            </w:pPr>
            <w:r>
              <w:t>-</w:t>
            </w:r>
            <w:r>
              <w:tab/>
              <w:t xml:space="preserve">is set to '1' and two values are configured for the first set of </w:t>
            </w:r>
            <w:r w:rsidRPr="00C04CFA">
              <w:rPr>
                <w:rFonts w:eastAsia="等线"/>
                <w:color w:val="000000"/>
                <w:position w:val="-10"/>
                <w:lang w:val="x-none"/>
              </w:rPr>
              <w:object w:dxaOrig="570" w:dyaOrig="285" w14:anchorId="11F2096C">
                <v:shape id="_x0000_i1047" type="#_x0000_t75" style="width:28.5pt;height:14.25pt" o:ole="">
                  <v:imagedata r:id="rId8" o:title=""/>
                </v:shape>
                <o:OLEObject Type="Embed" ProgID="Equation.3" ShapeID="_x0000_i1047" DrawAspect="Content" ObjectID="_1588588594" r:id="rId37"/>
              </w:object>
            </w:r>
            <w:r>
              <w:t xml:space="preserve"> values as n2-wideband' (corresponding to two </w:t>
            </w:r>
            <w:r w:rsidRPr="00C04CFA">
              <w:rPr>
                <w:rFonts w:eastAsia="等线"/>
                <w:color w:val="000000"/>
                <w:position w:val="-10"/>
                <w:lang w:val="x-none"/>
              </w:rPr>
              <w:object w:dxaOrig="570" w:dyaOrig="285" w14:anchorId="0D602790">
                <v:shape id="_x0000_i1048" type="#_x0000_t75" style="width:28.5pt;height:14.25pt" o:ole="">
                  <v:imagedata r:id="rId8" o:title=""/>
                </v:shape>
                <o:OLEObject Type="Embed" ProgID="Equation.3" ShapeID="_x0000_i1048" DrawAspect="Content" ObjectID="_1588588595" r:id="rId38"/>
              </w:object>
            </w:r>
            <w:r>
              <w:rPr>
                <w:color w:val="000000"/>
              </w:rPr>
              <w:t xml:space="preserve"> values 2 and wideband</w:t>
            </w:r>
            <w:r>
              <w:t xml:space="preserve">) or n4-wideband' (corresponding to two </w:t>
            </w:r>
            <w:r w:rsidRPr="00C04CFA">
              <w:rPr>
                <w:rFonts w:eastAsia="等线"/>
                <w:color w:val="000000"/>
                <w:position w:val="-10"/>
                <w:lang w:val="x-none"/>
              </w:rPr>
              <w:object w:dxaOrig="570" w:dyaOrig="285" w14:anchorId="3CDA830C">
                <v:shape id="_x0000_i1049" type="#_x0000_t75" style="width:28.5pt;height:14.25pt" o:ole="">
                  <v:imagedata r:id="rId8" o:title=""/>
                </v:shape>
                <o:OLEObject Type="Embed" ProgID="Equation.3" ShapeID="_x0000_i1049" DrawAspect="Content" ObjectID="_1588588596" r:id="rId39"/>
              </w:object>
            </w:r>
            <w:r>
              <w:rPr>
                <w:color w:val="000000"/>
              </w:rPr>
              <w:t xml:space="preserve"> values 4 and wideband</w:t>
            </w:r>
            <w:r>
              <w:t>), the UE shall use the value when receiving PDSCH scheduled by the same DCI as follows:</w:t>
            </w:r>
          </w:p>
          <w:p w14:paraId="4F8172F4" w14:textId="77777777" w:rsidR="00E12FB5" w:rsidRDefault="00E12FB5" w:rsidP="000E007F">
            <w:pPr>
              <w:pStyle w:val="B2"/>
              <w:spacing w:afterLines="50" w:after="120"/>
              <w:rPr>
                <w:lang w:eastAsia="ko-KR"/>
              </w:rPr>
            </w:pPr>
            <w:r>
              <w:rPr>
                <w:lang w:eastAsia="ko-KR"/>
              </w:rPr>
              <w:t>-</w:t>
            </w:r>
            <w:r>
              <w:rPr>
                <w:lang w:eastAsia="ko-KR"/>
              </w:rPr>
              <w:tab/>
              <w:t xml:space="preserve">If the scheduled PRBs are contiguous and the size of the scheduled PRBs is larger than </w:t>
            </w:r>
            <w:r w:rsidRPr="00C04CFA">
              <w:rPr>
                <w:rFonts w:eastAsia="等线"/>
                <w:position w:val="-12"/>
                <w:lang w:val="x-none"/>
              </w:rPr>
              <w:object w:dxaOrig="855" w:dyaOrig="360" w14:anchorId="25E244FE">
                <v:shape id="_x0000_i1050" type="#_x0000_t75" style="width:42.75pt;height:18pt" o:ole="">
                  <v:imagedata r:id="rId40" o:title=""/>
                </v:shape>
                <o:OLEObject Type="Embed" ProgID="Equation.3" ShapeID="_x0000_i1050" DrawAspect="Content" ObjectID="_1588588597" r:id="rId41"/>
              </w:object>
            </w:r>
            <w:r>
              <w:t xml:space="preserve">, </w:t>
            </w:r>
            <w:r w:rsidRPr="00C04CFA">
              <w:rPr>
                <w:rFonts w:eastAsia="等线"/>
                <w:color w:val="000000"/>
                <w:position w:val="-10"/>
                <w:lang w:val="x-none"/>
              </w:rPr>
              <w:object w:dxaOrig="570" w:dyaOrig="285" w14:anchorId="747D91BF">
                <v:shape id="_x0000_i1051" type="#_x0000_t75" style="width:28.5pt;height:14.25pt" o:ole="">
                  <v:imagedata r:id="rId8" o:title=""/>
                </v:shape>
                <o:OLEObject Type="Embed" ProgID="Equation.3" ShapeID="_x0000_i1051" DrawAspect="Content" ObjectID="_1588588598" r:id="rId42"/>
              </w:object>
            </w:r>
            <w:r>
              <w:rPr>
                <w:color w:val="000000"/>
              </w:rPr>
              <w:t xml:space="preserve"> </w:t>
            </w:r>
            <w:r>
              <w:t xml:space="preserve">is the same as the scheduled bandwidth, otherwise </w:t>
            </w:r>
            <w:r w:rsidRPr="00C04CFA">
              <w:rPr>
                <w:rFonts w:eastAsia="等线"/>
                <w:color w:val="000000"/>
                <w:position w:val="-10"/>
                <w:lang w:val="x-none"/>
              </w:rPr>
              <w:object w:dxaOrig="570" w:dyaOrig="285" w14:anchorId="104D458D">
                <v:shape id="_x0000_i1052" type="#_x0000_t75" style="width:28.5pt;height:14.25pt" o:ole="">
                  <v:imagedata r:id="rId8" o:title=""/>
                </v:shape>
                <o:OLEObject Type="Embed" ProgID="Equation.3" ShapeID="_x0000_i1052" DrawAspect="Content" ObjectID="_1588588599" r:id="rId43"/>
              </w:object>
            </w:r>
            <w:r>
              <w:t xml:space="preserve"> is set to the remaining configured value of 2 or 4, respectively.</w:t>
            </w:r>
          </w:p>
          <w:p w14:paraId="3423EB1C" w14:textId="5DBC2F7A" w:rsidR="00E12FB5" w:rsidRDefault="008A4160" w:rsidP="000E007F">
            <w:pPr>
              <w:spacing w:afterLines="50" w:after="120"/>
              <w:rPr>
                <w:color w:val="000000"/>
              </w:rPr>
            </w:pPr>
            <w:r w:rsidRPr="008A4160">
              <w:rPr>
                <w:color w:val="FF0000"/>
              </w:rPr>
              <w:t>When receiving PDSCH scheduled by PDCCH with DCI format 1_1 with CRC scrambled by C-RNTI or CS-RNTI, i</w:t>
            </w:r>
            <w:r w:rsidR="00E12FB5">
              <w:rPr>
                <w:color w:val="000000"/>
              </w:rPr>
              <w:t xml:space="preserve">f the higher layer parameter </w:t>
            </w:r>
            <w:proofErr w:type="spellStart"/>
            <w:r w:rsidR="00E12FB5">
              <w:rPr>
                <w:i/>
                <w:color w:val="000000"/>
              </w:rPr>
              <w:t>prb-BundlingType</w:t>
            </w:r>
            <w:proofErr w:type="spellEnd"/>
            <w:r w:rsidR="00E12FB5">
              <w:rPr>
                <w:color w:val="000000"/>
              </w:rPr>
              <w:t xml:space="preserve"> </w:t>
            </w:r>
            <w:r w:rsidR="00E12FB5">
              <w:rPr>
                <w:color w:val="000000"/>
                <w:lang w:eastAsia="zh-CN"/>
              </w:rPr>
              <w:t>is set to '</w:t>
            </w:r>
            <w:proofErr w:type="spellStart"/>
            <w:r w:rsidR="00E12FB5">
              <w:rPr>
                <w:color w:val="000000"/>
                <w:lang w:eastAsia="zh-CN"/>
              </w:rPr>
              <w:t>static</w:t>
            </w:r>
            <w:r w:rsidR="00B65DD8" w:rsidRPr="002733CC">
              <w:rPr>
                <w:rFonts w:hint="eastAsia"/>
                <w:color w:val="FF0000"/>
                <w:lang w:eastAsia="ko-KR"/>
              </w:rPr>
              <w:t>Bundling</w:t>
            </w:r>
            <w:proofErr w:type="spellEnd"/>
            <w:r w:rsidR="00E12FB5">
              <w:rPr>
                <w:color w:val="000000"/>
                <w:lang w:eastAsia="zh-CN"/>
              </w:rPr>
              <w:t>'</w:t>
            </w:r>
            <w:r w:rsidR="00E12FB5">
              <w:rPr>
                <w:color w:val="000000"/>
              </w:rPr>
              <w:t xml:space="preserve">, the </w:t>
            </w:r>
            <w:r w:rsidR="00E12FB5" w:rsidRPr="00C04CFA">
              <w:rPr>
                <w:rFonts w:eastAsia="等线"/>
                <w:color w:val="000000"/>
                <w:position w:val="-10"/>
              </w:rPr>
              <w:object w:dxaOrig="570" w:dyaOrig="285" w14:anchorId="7F71DAC1">
                <v:shape id="_x0000_i1053" type="#_x0000_t75" style="width:28.5pt;height:14.25pt" o:ole="">
                  <v:imagedata r:id="rId8" o:title=""/>
                </v:shape>
                <o:OLEObject Type="Embed" ProgID="Equation.3" ShapeID="_x0000_i1053" DrawAspect="Content" ObjectID="_1588588600" r:id="rId44"/>
              </w:object>
            </w:r>
            <w:r w:rsidR="00E12FB5">
              <w:rPr>
                <w:color w:val="000000"/>
              </w:rPr>
              <w:t xml:space="preserve"> value is configured with the single value indicated by the higher layer parameter </w:t>
            </w:r>
            <w:proofErr w:type="spellStart"/>
            <w:r w:rsidR="00E12FB5">
              <w:rPr>
                <w:i/>
                <w:color w:val="000000"/>
              </w:rPr>
              <w:t>bundleSize</w:t>
            </w:r>
            <w:proofErr w:type="spellEnd"/>
            <w:r w:rsidR="00E12FB5">
              <w:rPr>
                <w:color w:val="000000"/>
              </w:rPr>
              <w:t xml:space="preserve">. </w:t>
            </w:r>
          </w:p>
          <w:p w14:paraId="60FF5D4C" w14:textId="77777777" w:rsidR="00E12FB5" w:rsidRDefault="00E12FB5" w:rsidP="000E007F">
            <w:pPr>
              <w:spacing w:afterLines="50" w:after="120"/>
              <w:rPr>
                <w:color w:val="000000"/>
              </w:rPr>
            </w:pPr>
            <w:r>
              <w:rPr>
                <w:color w:val="000000"/>
              </w:rPr>
              <w:t xml:space="preserve">When a UE is configured with RBG = 2 for bandwidth part </w:t>
            </w:r>
            <w:proofErr w:type="spellStart"/>
            <w:r>
              <w:rPr>
                <w:i/>
                <w:color w:val="000000"/>
              </w:rPr>
              <w:t>i</w:t>
            </w:r>
            <w:proofErr w:type="spellEnd"/>
            <w:r>
              <w:rPr>
                <w:color w:val="000000"/>
              </w:rPr>
              <w:t xml:space="preserve"> according to Section 5.1.2.2.1, or when a UE is configured with interleaving unit of 2 for VRB to PRB mapping provided by the higher layer parameter </w:t>
            </w:r>
            <w:proofErr w:type="spellStart"/>
            <w:r>
              <w:rPr>
                <w:i/>
              </w:rPr>
              <w:t>vrb-ToPRB-Interleaver</w:t>
            </w:r>
            <w:proofErr w:type="spellEnd"/>
            <w:r>
              <w:rPr>
                <w:i/>
                <w:color w:val="000000"/>
              </w:rPr>
              <w:t xml:space="preserve"> </w:t>
            </w:r>
            <w:r>
              <w:rPr>
                <w:color w:val="000000"/>
              </w:rPr>
              <w:t>given by</w:t>
            </w:r>
            <w:r>
              <w:rPr>
                <w:i/>
                <w:color w:val="000000"/>
              </w:rPr>
              <w:t xml:space="preserve"> </w:t>
            </w:r>
            <w:r>
              <w:rPr>
                <w:i/>
              </w:rPr>
              <w:t>PDSCH-Config</w:t>
            </w:r>
            <w:r>
              <w:rPr>
                <w:color w:val="000000"/>
              </w:rPr>
              <w:t xml:space="preserve"> for bandwidth part </w:t>
            </w:r>
            <w:proofErr w:type="spellStart"/>
            <w:r>
              <w:rPr>
                <w:i/>
                <w:color w:val="000000"/>
              </w:rPr>
              <w:t>i</w:t>
            </w:r>
            <w:proofErr w:type="spellEnd"/>
            <w:r>
              <w:rPr>
                <w:color w:val="000000"/>
              </w:rPr>
              <w:t xml:space="preserve">, the UE is not expected to be configured with </w:t>
            </w:r>
            <w:r w:rsidRPr="00C04CFA">
              <w:rPr>
                <w:rFonts w:eastAsia="等线"/>
                <w:color w:val="000000"/>
                <w:position w:val="-10"/>
              </w:rPr>
              <w:object w:dxaOrig="570" w:dyaOrig="285" w14:anchorId="4DE22895">
                <v:shape id="_x0000_i1054" type="#_x0000_t75" style="width:28.5pt;height:14.25pt" o:ole="">
                  <v:imagedata r:id="rId8" o:title=""/>
                </v:shape>
                <o:OLEObject Type="Embed" ProgID="Equation.3" ShapeID="_x0000_i1054" DrawAspect="Content" ObjectID="_1588588601" r:id="rId45"/>
              </w:object>
            </w:r>
            <w:r>
              <w:rPr>
                <w:color w:val="000000"/>
              </w:rPr>
              <w:t>= 4.</w:t>
            </w:r>
          </w:p>
          <w:p w14:paraId="3FAB1B6E" w14:textId="77777777" w:rsidR="00E12FB5" w:rsidRPr="00F80D5C" w:rsidRDefault="00E12FB5" w:rsidP="000E007F">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4DFDB32E" w14:textId="77777777" w:rsidR="007D28BC" w:rsidRPr="00BF6782" w:rsidRDefault="007D28BC" w:rsidP="009A681E">
      <w:pPr>
        <w:widowControl w:val="0"/>
        <w:spacing w:after="120"/>
        <w:ind w:firstLine="420"/>
        <w:jc w:val="both"/>
        <w:rPr>
          <w:rFonts w:eastAsiaTheme="minorEastAsia"/>
          <w:lang w:eastAsia="zh-CN"/>
        </w:rPr>
      </w:pPr>
    </w:p>
    <w:p w14:paraId="18CFD9DC" w14:textId="300FD2F1" w:rsidR="00CB2BCC" w:rsidRDefault="00E74302" w:rsidP="005B02B4">
      <w:pPr>
        <w:pStyle w:val="1"/>
        <w:snapToGrid w:val="0"/>
        <w:spacing w:before="0" w:after="120" w:line="240" w:lineRule="auto"/>
        <w:rPr>
          <w:rFonts w:ascii="Times New Roman" w:eastAsiaTheme="minorEastAsia" w:hAnsi="Times New Roman"/>
          <w:b/>
          <w:sz w:val="28"/>
          <w:lang w:val="en-US" w:eastAsia="zh-CN"/>
        </w:rPr>
      </w:pPr>
      <w:r>
        <w:rPr>
          <w:rFonts w:ascii="Times New Roman" w:eastAsiaTheme="minorEastAsia" w:hAnsi="Times New Roman" w:hint="eastAsia"/>
          <w:b/>
          <w:sz w:val="28"/>
          <w:lang w:val="en-US" w:eastAsia="zh-CN"/>
        </w:rPr>
        <w:t>R</w:t>
      </w:r>
      <w:r>
        <w:rPr>
          <w:rFonts w:ascii="Times New Roman" w:eastAsiaTheme="minorEastAsia" w:hAnsi="Times New Roman"/>
          <w:b/>
          <w:sz w:val="28"/>
          <w:lang w:val="en-US" w:eastAsia="zh-CN"/>
        </w:rPr>
        <w:t>eferences</w:t>
      </w:r>
    </w:p>
    <w:p w14:paraId="4DBD50D6" w14:textId="5E41B882" w:rsidR="00E12FB5" w:rsidRDefault="00E12FB5" w:rsidP="00E12FB5">
      <w:pPr>
        <w:rPr>
          <w:lang w:eastAsia="x-none"/>
        </w:rPr>
      </w:pPr>
      <w:r>
        <w:rPr>
          <w:lang w:eastAsia="x-none"/>
        </w:rPr>
        <w:t xml:space="preserve">[1] </w:t>
      </w:r>
      <w:hyperlink r:id="rId46" w:history="1">
        <w:r>
          <w:rPr>
            <w:rStyle w:val="aa"/>
            <w:lang w:eastAsia="x-none"/>
          </w:rPr>
          <w:t>R1-1806041</w:t>
        </w:r>
      </w:hyperlink>
      <w:r>
        <w:rPr>
          <w:lang w:eastAsia="x-none"/>
        </w:rPr>
        <w:tab/>
        <w:t>Remaining issues on PRB bundling</w:t>
      </w:r>
      <w:r>
        <w:rPr>
          <w:lang w:eastAsia="x-none"/>
        </w:rPr>
        <w:tab/>
        <w:t>vivo</w:t>
      </w:r>
    </w:p>
    <w:p w14:paraId="72D2F74F" w14:textId="08A2AD24" w:rsidR="00E12FB5" w:rsidRDefault="00E12FB5" w:rsidP="00E12FB5">
      <w:pPr>
        <w:rPr>
          <w:lang w:eastAsia="x-none"/>
        </w:rPr>
      </w:pPr>
      <w:r>
        <w:rPr>
          <w:lang w:eastAsia="x-none"/>
        </w:rPr>
        <w:t xml:space="preserve">[2] </w:t>
      </w:r>
      <w:hyperlink r:id="rId47" w:history="1">
        <w:r>
          <w:rPr>
            <w:rStyle w:val="aa"/>
            <w:lang w:eastAsia="x-none"/>
          </w:rPr>
          <w:t>R1-1806213</w:t>
        </w:r>
      </w:hyperlink>
      <w:r>
        <w:rPr>
          <w:lang w:eastAsia="x-none"/>
        </w:rPr>
        <w:tab/>
        <w:t>Remaining issue on PRB bundling</w:t>
      </w:r>
      <w:r>
        <w:rPr>
          <w:lang w:eastAsia="x-none"/>
        </w:rPr>
        <w:tab/>
        <w:t>Ericsson</w:t>
      </w:r>
    </w:p>
    <w:p w14:paraId="22667C2D" w14:textId="0D8EF45B" w:rsidR="00E12FB5" w:rsidRDefault="00E12FB5" w:rsidP="00E12FB5">
      <w:pPr>
        <w:rPr>
          <w:lang w:eastAsia="x-none"/>
        </w:rPr>
      </w:pPr>
      <w:r>
        <w:rPr>
          <w:lang w:eastAsia="x-none"/>
        </w:rPr>
        <w:t xml:space="preserve">[3] </w:t>
      </w:r>
      <w:hyperlink r:id="rId48" w:history="1">
        <w:r>
          <w:rPr>
            <w:rStyle w:val="aa"/>
            <w:lang w:eastAsia="x-none"/>
          </w:rPr>
          <w:t>R1-1806711</w:t>
        </w:r>
      </w:hyperlink>
      <w:r>
        <w:rPr>
          <w:lang w:eastAsia="x-none"/>
        </w:rPr>
        <w:tab/>
        <w:t>Remaining issues on DL PRB bundling</w:t>
      </w:r>
      <w:r>
        <w:rPr>
          <w:lang w:eastAsia="x-none"/>
        </w:rPr>
        <w:tab/>
        <w:t>Samsung</w:t>
      </w:r>
    </w:p>
    <w:p w14:paraId="50B6822B" w14:textId="2934C706" w:rsidR="00E12FB5" w:rsidRDefault="00E12FB5" w:rsidP="00E12FB5">
      <w:pPr>
        <w:rPr>
          <w:lang w:eastAsia="x-none"/>
        </w:rPr>
      </w:pPr>
      <w:r>
        <w:rPr>
          <w:lang w:eastAsia="x-none"/>
        </w:rPr>
        <w:t xml:space="preserve">[4] </w:t>
      </w:r>
      <w:hyperlink r:id="rId49" w:history="1">
        <w:r>
          <w:rPr>
            <w:rStyle w:val="aa"/>
            <w:lang w:eastAsia="x-none"/>
          </w:rPr>
          <w:t>R1-1806839</w:t>
        </w:r>
      </w:hyperlink>
      <w:r>
        <w:rPr>
          <w:lang w:eastAsia="x-none"/>
        </w:rPr>
        <w:tab/>
        <w:t>Text Proposal for DL PRB Bundling</w:t>
      </w:r>
      <w:r>
        <w:rPr>
          <w:lang w:eastAsia="x-none"/>
        </w:rPr>
        <w:tab/>
        <w:t>OPPO</w:t>
      </w:r>
    </w:p>
    <w:p w14:paraId="6A1C339A" w14:textId="77777777" w:rsidR="0047771F" w:rsidRPr="00E12FB5" w:rsidRDefault="0047771F" w:rsidP="0047771F">
      <w:pPr>
        <w:rPr>
          <w:rFonts w:eastAsiaTheme="minorEastAsia"/>
          <w:lang w:eastAsia="zh-CN"/>
        </w:rPr>
      </w:pPr>
    </w:p>
    <w:sectPr w:rsidR="0047771F" w:rsidRPr="00E12FB5" w:rsidSect="003B56EE">
      <w:head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0F469" w14:textId="77777777" w:rsidR="00C40615" w:rsidRDefault="00C40615" w:rsidP="00C95FCF">
      <w:pPr>
        <w:spacing w:after="0"/>
      </w:pPr>
      <w:r>
        <w:separator/>
      </w:r>
    </w:p>
  </w:endnote>
  <w:endnote w:type="continuationSeparator" w:id="0">
    <w:p w14:paraId="390F9C1F" w14:textId="77777777" w:rsidR="00C40615" w:rsidRDefault="00C40615"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74485" w14:textId="77777777" w:rsidR="00C40615" w:rsidRDefault="00C40615" w:rsidP="00C95FCF">
      <w:pPr>
        <w:spacing w:after="0"/>
      </w:pPr>
      <w:r>
        <w:separator/>
      </w:r>
    </w:p>
  </w:footnote>
  <w:footnote w:type="continuationSeparator" w:id="0">
    <w:p w14:paraId="58431DAF" w14:textId="77777777" w:rsidR="00C40615" w:rsidRDefault="00C40615"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F1A37" w14:textId="77777777" w:rsidR="00E93A26" w:rsidRDefault="00E93A2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46A38"/>
    <w:multiLevelType w:val="hybridMultilevel"/>
    <w:tmpl w:val="462A0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62C1412"/>
    <w:multiLevelType w:val="hybridMultilevel"/>
    <w:tmpl w:val="69DA2C7E"/>
    <w:lvl w:ilvl="0" w:tplc="8EB66C7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EA174F"/>
    <w:multiLevelType w:val="hybridMultilevel"/>
    <w:tmpl w:val="3ABED986"/>
    <w:lvl w:ilvl="0" w:tplc="DB947D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A638A4"/>
    <w:multiLevelType w:val="hybridMultilevel"/>
    <w:tmpl w:val="44607468"/>
    <w:lvl w:ilvl="0" w:tplc="8EB66C7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9"/>
  </w:num>
  <w:num w:numId="3">
    <w:abstractNumId w:val="5"/>
  </w:num>
  <w:num w:numId="4">
    <w:abstractNumId w:val="4"/>
  </w:num>
  <w:num w:numId="5">
    <w:abstractNumId w:val="1"/>
  </w:num>
  <w:num w:numId="6">
    <w:abstractNumId w:val="8"/>
  </w:num>
  <w:num w:numId="7">
    <w:abstractNumId w:val="10"/>
  </w:num>
  <w:num w:numId="8">
    <w:abstractNumId w:val="3"/>
  </w:num>
  <w:num w:numId="9">
    <w:abstractNumId w:val="3"/>
  </w:num>
  <w:num w:numId="10">
    <w:abstractNumId w:val="3"/>
  </w:num>
  <w:num w:numId="11">
    <w:abstractNumId w:val="6"/>
  </w:num>
  <w:num w:numId="12">
    <w:abstractNumId w:val="0"/>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207"/>
    <w:rsid w:val="0000123E"/>
    <w:rsid w:val="0000305E"/>
    <w:rsid w:val="00012D11"/>
    <w:rsid w:val="00023528"/>
    <w:rsid w:val="000257A6"/>
    <w:rsid w:val="00030FCF"/>
    <w:rsid w:val="00036529"/>
    <w:rsid w:val="000366DE"/>
    <w:rsid w:val="00047B0B"/>
    <w:rsid w:val="0005293F"/>
    <w:rsid w:val="000570A8"/>
    <w:rsid w:val="00062472"/>
    <w:rsid w:val="0007475E"/>
    <w:rsid w:val="00081B85"/>
    <w:rsid w:val="00091D33"/>
    <w:rsid w:val="0009304F"/>
    <w:rsid w:val="00094A03"/>
    <w:rsid w:val="00097EEA"/>
    <w:rsid w:val="000A6D71"/>
    <w:rsid w:val="000A7817"/>
    <w:rsid w:val="000B25B2"/>
    <w:rsid w:val="000B28DD"/>
    <w:rsid w:val="000C571C"/>
    <w:rsid w:val="000D1646"/>
    <w:rsid w:val="000F22CB"/>
    <w:rsid w:val="0010245F"/>
    <w:rsid w:val="00122987"/>
    <w:rsid w:val="00126768"/>
    <w:rsid w:val="00130E6E"/>
    <w:rsid w:val="00131AA8"/>
    <w:rsid w:val="00141678"/>
    <w:rsid w:val="00143C3A"/>
    <w:rsid w:val="001471A1"/>
    <w:rsid w:val="0017085F"/>
    <w:rsid w:val="001738EB"/>
    <w:rsid w:val="00186479"/>
    <w:rsid w:val="001A452E"/>
    <w:rsid w:val="001B08CB"/>
    <w:rsid w:val="001B472D"/>
    <w:rsid w:val="001D05A4"/>
    <w:rsid w:val="001D6B8C"/>
    <w:rsid w:val="001E7B55"/>
    <w:rsid w:val="001F3149"/>
    <w:rsid w:val="002123B2"/>
    <w:rsid w:val="00212BA0"/>
    <w:rsid w:val="00216FC7"/>
    <w:rsid w:val="00223689"/>
    <w:rsid w:val="00231BD3"/>
    <w:rsid w:val="00242C89"/>
    <w:rsid w:val="00250404"/>
    <w:rsid w:val="002716F1"/>
    <w:rsid w:val="00275B5E"/>
    <w:rsid w:val="00291C80"/>
    <w:rsid w:val="00293C4A"/>
    <w:rsid w:val="002A44A4"/>
    <w:rsid w:val="002A7853"/>
    <w:rsid w:val="002B56B3"/>
    <w:rsid w:val="002B754A"/>
    <w:rsid w:val="002C0D3D"/>
    <w:rsid w:val="002C2AC2"/>
    <w:rsid w:val="002C4C90"/>
    <w:rsid w:val="002E1163"/>
    <w:rsid w:val="002E1B06"/>
    <w:rsid w:val="002E6E6B"/>
    <w:rsid w:val="002F7EF4"/>
    <w:rsid w:val="0030012E"/>
    <w:rsid w:val="003118BC"/>
    <w:rsid w:val="00325B69"/>
    <w:rsid w:val="00327B81"/>
    <w:rsid w:val="00330C8C"/>
    <w:rsid w:val="003370DC"/>
    <w:rsid w:val="00343825"/>
    <w:rsid w:val="003460DA"/>
    <w:rsid w:val="00365773"/>
    <w:rsid w:val="00372886"/>
    <w:rsid w:val="00382C25"/>
    <w:rsid w:val="00382C3A"/>
    <w:rsid w:val="003849F7"/>
    <w:rsid w:val="00390D4B"/>
    <w:rsid w:val="00391B39"/>
    <w:rsid w:val="00391B66"/>
    <w:rsid w:val="00392D98"/>
    <w:rsid w:val="003B56EE"/>
    <w:rsid w:val="003E500F"/>
    <w:rsid w:val="003E572B"/>
    <w:rsid w:val="003F353E"/>
    <w:rsid w:val="00402023"/>
    <w:rsid w:val="00422E23"/>
    <w:rsid w:val="00425666"/>
    <w:rsid w:val="00426B00"/>
    <w:rsid w:val="004307F1"/>
    <w:rsid w:val="00452C89"/>
    <w:rsid w:val="004659C4"/>
    <w:rsid w:val="00466C95"/>
    <w:rsid w:val="0047771F"/>
    <w:rsid w:val="004A049E"/>
    <w:rsid w:val="004A4CAD"/>
    <w:rsid w:val="004B4F4C"/>
    <w:rsid w:val="004B684F"/>
    <w:rsid w:val="004C1310"/>
    <w:rsid w:val="004E400F"/>
    <w:rsid w:val="00500376"/>
    <w:rsid w:val="00513AC8"/>
    <w:rsid w:val="00525434"/>
    <w:rsid w:val="00526118"/>
    <w:rsid w:val="005446AE"/>
    <w:rsid w:val="00551806"/>
    <w:rsid w:val="0056617D"/>
    <w:rsid w:val="00566DDB"/>
    <w:rsid w:val="00576A5B"/>
    <w:rsid w:val="005810CD"/>
    <w:rsid w:val="00590E63"/>
    <w:rsid w:val="00593885"/>
    <w:rsid w:val="005A2D58"/>
    <w:rsid w:val="005A76E0"/>
    <w:rsid w:val="005B0140"/>
    <w:rsid w:val="005B02B4"/>
    <w:rsid w:val="005D6AE0"/>
    <w:rsid w:val="005F256F"/>
    <w:rsid w:val="00603A2E"/>
    <w:rsid w:val="00623E90"/>
    <w:rsid w:val="00644A0A"/>
    <w:rsid w:val="00664D86"/>
    <w:rsid w:val="00666C35"/>
    <w:rsid w:val="0067269E"/>
    <w:rsid w:val="0067796A"/>
    <w:rsid w:val="0068447A"/>
    <w:rsid w:val="00686BB3"/>
    <w:rsid w:val="006A04D8"/>
    <w:rsid w:val="006D6850"/>
    <w:rsid w:val="006D6FDE"/>
    <w:rsid w:val="006D7F13"/>
    <w:rsid w:val="006E18CF"/>
    <w:rsid w:val="006E459C"/>
    <w:rsid w:val="006E5122"/>
    <w:rsid w:val="006E5DE5"/>
    <w:rsid w:val="006F1508"/>
    <w:rsid w:val="006F3325"/>
    <w:rsid w:val="006F5752"/>
    <w:rsid w:val="0070417A"/>
    <w:rsid w:val="00704F38"/>
    <w:rsid w:val="00707EFE"/>
    <w:rsid w:val="00716D2B"/>
    <w:rsid w:val="00737FF8"/>
    <w:rsid w:val="00753C4A"/>
    <w:rsid w:val="0075700B"/>
    <w:rsid w:val="00770EBF"/>
    <w:rsid w:val="00772188"/>
    <w:rsid w:val="007776BC"/>
    <w:rsid w:val="00783FD2"/>
    <w:rsid w:val="00794E3F"/>
    <w:rsid w:val="00796630"/>
    <w:rsid w:val="007A4038"/>
    <w:rsid w:val="007A5D59"/>
    <w:rsid w:val="007B22B1"/>
    <w:rsid w:val="007D28BC"/>
    <w:rsid w:val="007D37F6"/>
    <w:rsid w:val="007D3CBA"/>
    <w:rsid w:val="007E0AF8"/>
    <w:rsid w:val="008016BB"/>
    <w:rsid w:val="008060E7"/>
    <w:rsid w:val="00806BD5"/>
    <w:rsid w:val="00812494"/>
    <w:rsid w:val="00813C4F"/>
    <w:rsid w:val="00814480"/>
    <w:rsid w:val="00824B47"/>
    <w:rsid w:val="00830F34"/>
    <w:rsid w:val="00832A36"/>
    <w:rsid w:val="0084249E"/>
    <w:rsid w:val="00843767"/>
    <w:rsid w:val="008437FA"/>
    <w:rsid w:val="00847516"/>
    <w:rsid w:val="0085020E"/>
    <w:rsid w:val="008522D8"/>
    <w:rsid w:val="008563ED"/>
    <w:rsid w:val="008656E0"/>
    <w:rsid w:val="00891595"/>
    <w:rsid w:val="00893123"/>
    <w:rsid w:val="00895EC4"/>
    <w:rsid w:val="00897B01"/>
    <w:rsid w:val="008A4160"/>
    <w:rsid w:val="008A6633"/>
    <w:rsid w:val="008C1207"/>
    <w:rsid w:val="008C634B"/>
    <w:rsid w:val="008E031D"/>
    <w:rsid w:val="008E1975"/>
    <w:rsid w:val="008E31E7"/>
    <w:rsid w:val="008F353C"/>
    <w:rsid w:val="008F5B19"/>
    <w:rsid w:val="0090293C"/>
    <w:rsid w:val="0090386B"/>
    <w:rsid w:val="009134D3"/>
    <w:rsid w:val="00926088"/>
    <w:rsid w:val="009352EB"/>
    <w:rsid w:val="00950B73"/>
    <w:rsid w:val="009714F6"/>
    <w:rsid w:val="00975CBB"/>
    <w:rsid w:val="00986E6D"/>
    <w:rsid w:val="009917CB"/>
    <w:rsid w:val="009968B1"/>
    <w:rsid w:val="009A04B2"/>
    <w:rsid w:val="009A681E"/>
    <w:rsid w:val="009C548F"/>
    <w:rsid w:val="009D5681"/>
    <w:rsid w:val="009E3016"/>
    <w:rsid w:val="009E79E9"/>
    <w:rsid w:val="00A042F7"/>
    <w:rsid w:val="00A15317"/>
    <w:rsid w:val="00A430EB"/>
    <w:rsid w:val="00A44099"/>
    <w:rsid w:val="00A54A44"/>
    <w:rsid w:val="00A55287"/>
    <w:rsid w:val="00A71F02"/>
    <w:rsid w:val="00A74449"/>
    <w:rsid w:val="00A74F96"/>
    <w:rsid w:val="00A7771A"/>
    <w:rsid w:val="00A81DED"/>
    <w:rsid w:val="00A82C38"/>
    <w:rsid w:val="00A83AAD"/>
    <w:rsid w:val="00A859FC"/>
    <w:rsid w:val="00A85E37"/>
    <w:rsid w:val="00A9528A"/>
    <w:rsid w:val="00A96880"/>
    <w:rsid w:val="00A972E6"/>
    <w:rsid w:val="00AA4CFF"/>
    <w:rsid w:val="00AB3BA7"/>
    <w:rsid w:val="00AB7453"/>
    <w:rsid w:val="00AC1E28"/>
    <w:rsid w:val="00AC6295"/>
    <w:rsid w:val="00AD7DBB"/>
    <w:rsid w:val="00AE4C1A"/>
    <w:rsid w:val="00AE7CBD"/>
    <w:rsid w:val="00AF3803"/>
    <w:rsid w:val="00AF6851"/>
    <w:rsid w:val="00B104CC"/>
    <w:rsid w:val="00B301EC"/>
    <w:rsid w:val="00B4600D"/>
    <w:rsid w:val="00B4702B"/>
    <w:rsid w:val="00B514EC"/>
    <w:rsid w:val="00B52C8F"/>
    <w:rsid w:val="00B61B3B"/>
    <w:rsid w:val="00B65DD8"/>
    <w:rsid w:val="00B669EE"/>
    <w:rsid w:val="00B711DF"/>
    <w:rsid w:val="00B77A3D"/>
    <w:rsid w:val="00B91EF1"/>
    <w:rsid w:val="00BB3BE6"/>
    <w:rsid w:val="00BB455F"/>
    <w:rsid w:val="00BB6D86"/>
    <w:rsid w:val="00BC6531"/>
    <w:rsid w:val="00BF3341"/>
    <w:rsid w:val="00BF4283"/>
    <w:rsid w:val="00BF5F5C"/>
    <w:rsid w:val="00BF6782"/>
    <w:rsid w:val="00C0374D"/>
    <w:rsid w:val="00C10C44"/>
    <w:rsid w:val="00C262BB"/>
    <w:rsid w:val="00C36C4B"/>
    <w:rsid w:val="00C40615"/>
    <w:rsid w:val="00C45872"/>
    <w:rsid w:val="00C51F87"/>
    <w:rsid w:val="00C53DBD"/>
    <w:rsid w:val="00C611DF"/>
    <w:rsid w:val="00C70E4F"/>
    <w:rsid w:val="00C738B4"/>
    <w:rsid w:val="00C9319A"/>
    <w:rsid w:val="00C95FCF"/>
    <w:rsid w:val="00C96D15"/>
    <w:rsid w:val="00C97964"/>
    <w:rsid w:val="00CA2048"/>
    <w:rsid w:val="00CA2522"/>
    <w:rsid w:val="00CA372C"/>
    <w:rsid w:val="00CA5F0D"/>
    <w:rsid w:val="00CB02D3"/>
    <w:rsid w:val="00CB2BCC"/>
    <w:rsid w:val="00CB6792"/>
    <w:rsid w:val="00CC0A19"/>
    <w:rsid w:val="00CC11E1"/>
    <w:rsid w:val="00CC6CFF"/>
    <w:rsid w:val="00CD45CD"/>
    <w:rsid w:val="00CF5E48"/>
    <w:rsid w:val="00CF6C07"/>
    <w:rsid w:val="00D04028"/>
    <w:rsid w:val="00D051B7"/>
    <w:rsid w:val="00D11A8E"/>
    <w:rsid w:val="00D2000B"/>
    <w:rsid w:val="00D525FA"/>
    <w:rsid w:val="00D55F3E"/>
    <w:rsid w:val="00D60DCB"/>
    <w:rsid w:val="00D623A7"/>
    <w:rsid w:val="00D73BEF"/>
    <w:rsid w:val="00D85A3F"/>
    <w:rsid w:val="00D97881"/>
    <w:rsid w:val="00DA0041"/>
    <w:rsid w:val="00DA22BD"/>
    <w:rsid w:val="00DA4F25"/>
    <w:rsid w:val="00DB1EBF"/>
    <w:rsid w:val="00DD358F"/>
    <w:rsid w:val="00DE01BC"/>
    <w:rsid w:val="00DF0EDF"/>
    <w:rsid w:val="00DF10E1"/>
    <w:rsid w:val="00E12FB5"/>
    <w:rsid w:val="00E132AF"/>
    <w:rsid w:val="00E216E0"/>
    <w:rsid w:val="00E4173A"/>
    <w:rsid w:val="00E45549"/>
    <w:rsid w:val="00E61155"/>
    <w:rsid w:val="00E61CB5"/>
    <w:rsid w:val="00E62285"/>
    <w:rsid w:val="00E667C6"/>
    <w:rsid w:val="00E71E84"/>
    <w:rsid w:val="00E74302"/>
    <w:rsid w:val="00E93A26"/>
    <w:rsid w:val="00EC5AFD"/>
    <w:rsid w:val="00ED0C2A"/>
    <w:rsid w:val="00ED5951"/>
    <w:rsid w:val="00F01C11"/>
    <w:rsid w:val="00F30D2A"/>
    <w:rsid w:val="00F413B4"/>
    <w:rsid w:val="00F56825"/>
    <w:rsid w:val="00F56A25"/>
    <w:rsid w:val="00F66E43"/>
    <w:rsid w:val="00F77B7C"/>
    <w:rsid w:val="00F839CB"/>
    <w:rsid w:val="00F83F60"/>
    <w:rsid w:val="00F868D0"/>
    <w:rsid w:val="00F90A39"/>
    <w:rsid w:val="00FA063B"/>
    <w:rsid w:val="00FB1A9F"/>
    <w:rsid w:val="00FD5F9A"/>
    <w:rsid w:val="00FE3CD2"/>
    <w:rsid w:val="00FF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83553"/>
  <w15:docId w15:val="{3C65D0D3-BA65-496D-89BE-D050300C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3">
    <w:name w:val="heading 3"/>
    <w:basedOn w:val="a"/>
    <w:next w:val="a"/>
    <w:link w:val="30"/>
    <w:uiPriority w:val="9"/>
    <w:semiHidden/>
    <w:unhideWhenUsed/>
    <w:qFormat/>
    <w:rsid w:val="005B02B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B02B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95FCF"/>
    <w:rPr>
      <w:sz w:val="18"/>
      <w:szCs w:val="18"/>
    </w:rPr>
  </w:style>
  <w:style w:type="paragraph" w:styleId="a5">
    <w:name w:val="footer"/>
    <w:basedOn w:val="a"/>
    <w:link w:val="a6"/>
    <w:uiPriority w:val="99"/>
    <w:unhideWhenUsed/>
    <w:rsid w:val="00C95FCF"/>
    <w:pPr>
      <w:tabs>
        <w:tab w:val="center" w:pos="4153"/>
        <w:tab w:val="right" w:pos="8306"/>
      </w:tabs>
      <w:snapToGrid w:val="0"/>
    </w:pPr>
    <w:rPr>
      <w:sz w:val="18"/>
      <w:szCs w:val="18"/>
    </w:rPr>
  </w:style>
  <w:style w:type="character" w:customStyle="1" w:styleId="a6">
    <w:name w:val="页脚 字符"/>
    <w:basedOn w:val="a0"/>
    <w:link w:val="a5"/>
    <w:uiPriority w:val="99"/>
    <w:rsid w:val="00C95FCF"/>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7">
    <w:name w:val="List Paragraph"/>
    <w:aliases w:val="- Bullets"/>
    <w:basedOn w:val="a"/>
    <w:link w:val="a8"/>
    <w:uiPriority w:val="34"/>
    <w:qFormat/>
    <w:rsid w:val="00C95FCF"/>
    <w:pPr>
      <w:ind w:leftChars="400" w:left="800"/>
    </w:pPr>
  </w:style>
  <w:style w:type="table" w:styleId="a9">
    <w:name w:val="Table Grid"/>
    <w:basedOn w:val="a1"/>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a8">
    <w:name w:val="列出段落 字符"/>
    <w:aliases w:val="- Bullets 字符"/>
    <w:link w:val="a7"/>
    <w:uiPriority w:val="34"/>
    <w:qFormat/>
    <w:rsid w:val="00C95FCF"/>
    <w:rPr>
      <w:rFonts w:ascii="Times New Roman" w:eastAsia="Malgun Gothic" w:hAnsi="Times New Roman" w:cs="Times New Roman"/>
      <w:kern w:val="0"/>
      <w:sz w:val="20"/>
      <w:szCs w:val="20"/>
      <w:lang w:val="en-GB" w:eastAsia="en-US"/>
    </w:rPr>
  </w:style>
  <w:style w:type="character" w:styleId="aa">
    <w:name w:val="Hyperlink"/>
    <w:uiPriority w:val="99"/>
    <w:rsid w:val="00C95FCF"/>
    <w:rPr>
      <w:color w:val="0000FF"/>
      <w:u w:val="single"/>
    </w:rPr>
  </w:style>
  <w:style w:type="paragraph" w:styleId="ab">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AE4C1A"/>
    <w:pPr>
      <w:spacing w:after="120"/>
      <w:jc w:val="both"/>
    </w:pPr>
    <w:rPr>
      <w:rFonts w:eastAsia="MS Mincho"/>
      <w:szCs w:val="24"/>
      <w:lang w:val="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AE4C1A"/>
    <w:rPr>
      <w:rFonts w:ascii="Times New Roman" w:eastAsia="MS Mincho" w:hAnsi="Times New Roman" w:cs="Times New Roman"/>
      <w:kern w:val="0"/>
      <w:sz w:val="20"/>
      <w:szCs w:val="24"/>
      <w:lang w:eastAsia="en-US"/>
    </w:rPr>
  </w:style>
  <w:style w:type="character" w:styleId="ae">
    <w:name w:val="FollowedHyperlink"/>
    <w:basedOn w:val="a0"/>
    <w:uiPriority w:val="99"/>
    <w:semiHidden/>
    <w:unhideWhenUsed/>
    <w:rsid w:val="00770EBF"/>
    <w:rPr>
      <w:color w:val="954F72" w:themeColor="followedHyperlink"/>
      <w:u w:val="single"/>
    </w:rPr>
  </w:style>
  <w:style w:type="paragraph" w:styleId="af">
    <w:name w:val="Balloon Text"/>
    <w:basedOn w:val="a"/>
    <w:link w:val="af0"/>
    <w:uiPriority w:val="99"/>
    <w:semiHidden/>
    <w:unhideWhenUsed/>
    <w:rsid w:val="00BF3341"/>
    <w:pPr>
      <w:spacing w:after="0"/>
    </w:pPr>
    <w:rPr>
      <w:sz w:val="18"/>
      <w:szCs w:val="18"/>
    </w:rPr>
  </w:style>
  <w:style w:type="character" w:customStyle="1" w:styleId="af0">
    <w:name w:val="批注框文本 字符"/>
    <w:basedOn w:val="a0"/>
    <w:link w:val="af"/>
    <w:uiPriority w:val="99"/>
    <w:semiHidden/>
    <w:rsid w:val="00BF3341"/>
    <w:rPr>
      <w:rFonts w:ascii="Times New Roman" w:eastAsia="Malgun Gothic" w:hAnsi="Times New Roman" w:cs="Times New Roman"/>
      <w:kern w:val="0"/>
      <w:sz w:val="18"/>
      <w:szCs w:val="18"/>
      <w:lang w:val="en-GB" w:eastAsia="en-US"/>
    </w:rPr>
  </w:style>
  <w:style w:type="character" w:customStyle="1" w:styleId="40">
    <w:name w:val="标题 4 字符"/>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c"/>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sid w:val="00097EEA"/>
    <w:rPr>
      <w:rFonts w:ascii="Arial" w:eastAsia="MS Mincho" w:hAnsi="Arial"/>
      <w:b/>
      <w:szCs w:val="24"/>
      <w:lang w:val="en-US" w:eastAsia="en-US" w:bidi="ar-SA"/>
    </w:rPr>
  </w:style>
  <w:style w:type="character" w:customStyle="1" w:styleId="50">
    <w:name w:val="标题 5 字符"/>
    <w:basedOn w:val="a0"/>
    <w:link w:val="5"/>
    <w:uiPriority w:val="9"/>
    <w:semiHidden/>
    <w:rsid w:val="005B02B4"/>
    <w:rPr>
      <w:rFonts w:ascii="Times New Roman" w:eastAsia="Malgun Gothic" w:hAnsi="Times New Roman" w:cs="Times New Roman"/>
      <w:b/>
      <w:bCs/>
      <w:kern w:val="0"/>
      <w:sz w:val="28"/>
      <w:szCs w:val="28"/>
      <w:lang w:val="en-GB" w:eastAsia="en-US"/>
    </w:rPr>
  </w:style>
  <w:style w:type="character" w:customStyle="1" w:styleId="30">
    <w:name w:val="标题 3 字符"/>
    <w:basedOn w:val="a0"/>
    <w:link w:val="3"/>
    <w:uiPriority w:val="9"/>
    <w:semiHidden/>
    <w:rsid w:val="005B02B4"/>
    <w:rPr>
      <w:rFonts w:ascii="Times New Roman" w:eastAsia="Malgun Gothic" w:hAnsi="Times New Roman" w:cs="Times New Roman"/>
      <w:b/>
      <w:bCs/>
      <w:kern w:val="0"/>
      <w:sz w:val="32"/>
      <w:szCs w:val="32"/>
      <w:lang w:val="en-GB" w:eastAsia="en-US"/>
    </w:rPr>
  </w:style>
  <w:style w:type="paragraph" w:customStyle="1" w:styleId="TH">
    <w:name w:val="TH"/>
    <w:basedOn w:val="a"/>
    <w:link w:val="THChar"/>
    <w:rsid w:val="005B02B4"/>
    <w:pPr>
      <w:keepNext/>
      <w:keepLines/>
      <w:spacing w:before="60"/>
      <w:jc w:val="center"/>
    </w:pPr>
    <w:rPr>
      <w:rFonts w:ascii="Arial" w:eastAsia="宋体" w:hAnsi="Arial"/>
      <w:b/>
    </w:rPr>
  </w:style>
  <w:style w:type="character" w:customStyle="1" w:styleId="THChar">
    <w:name w:val="TH Char"/>
    <w:link w:val="TH"/>
    <w:rsid w:val="005B02B4"/>
    <w:rPr>
      <w:rFonts w:ascii="Arial" w:eastAsia="宋体" w:hAnsi="Arial" w:cs="Times New Roman"/>
      <w:b/>
      <w:kern w:val="0"/>
      <w:sz w:val="20"/>
      <w:szCs w:val="20"/>
      <w:lang w:val="en-GB" w:eastAsia="en-US"/>
    </w:rPr>
  </w:style>
  <w:style w:type="paragraph" w:customStyle="1" w:styleId="PL">
    <w:name w:val="PL"/>
    <w:link w:val="PLChar"/>
    <w:qFormat/>
    <w:rsid w:val="005B0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rsid w:val="005B02B4"/>
    <w:rPr>
      <w:rFonts w:ascii="Courier New" w:eastAsia="宋体" w:hAnsi="Courier New" w:cs="Times New Roman"/>
      <w:noProof/>
      <w:kern w:val="0"/>
      <w:sz w:val="16"/>
      <w:szCs w:val="20"/>
      <w:lang w:val="en-GB" w:eastAsia="en-US"/>
    </w:rPr>
  </w:style>
  <w:style w:type="paragraph" w:customStyle="1" w:styleId="B2">
    <w:name w:val="B2"/>
    <w:basedOn w:val="2"/>
    <w:link w:val="B2Char"/>
    <w:qFormat/>
    <w:rsid w:val="005B02B4"/>
    <w:pPr>
      <w:ind w:leftChars="0" w:left="851" w:firstLineChars="0" w:hanging="284"/>
      <w:contextualSpacing w:val="0"/>
    </w:pPr>
    <w:rPr>
      <w:rFonts w:eastAsia="宋体"/>
      <w:lang w:val="en-US"/>
    </w:rPr>
  </w:style>
  <w:style w:type="character" w:customStyle="1" w:styleId="B2Char">
    <w:name w:val="B2 Char"/>
    <w:link w:val="B2"/>
    <w:locked/>
    <w:rsid w:val="005B02B4"/>
    <w:rPr>
      <w:rFonts w:ascii="Times New Roman" w:eastAsia="宋体" w:hAnsi="Times New Roman" w:cs="Times New Roman"/>
      <w:kern w:val="0"/>
      <w:sz w:val="20"/>
      <w:szCs w:val="20"/>
      <w:lang w:eastAsia="en-US"/>
    </w:rPr>
  </w:style>
  <w:style w:type="paragraph" w:styleId="2">
    <w:name w:val="List 2"/>
    <w:basedOn w:val="a"/>
    <w:uiPriority w:val="99"/>
    <w:semiHidden/>
    <w:unhideWhenUsed/>
    <w:rsid w:val="005B02B4"/>
    <w:pPr>
      <w:ind w:leftChars="200" w:left="100" w:hangingChars="200" w:hanging="200"/>
      <w:contextualSpacing/>
    </w:pPr>
  </w:style>
  <w:style w:type="character" w:styleId="af1">
    <w:name w:val="annotation reference"/>
    <w:uiPriority w:val="99"/>
    <w:qFormat/>
    <w:rsid w:val="007D3CBA"/>
    <w:rPr>
      <w:sz w:val="16"/>
      <w:szCs w:val="16"/>
    </w:rPr>
  </w:style>
  <w:style w:type="paragraph" w:styleId="af2">
    <w:name w:val="annotation text"/>
    <w:basedOn w:val="a"/>
    <w:link w:val="af3"/>
    <w:uiPriority w:val="99"/>
    <w:qFormat/>
    <w:rsid w:val="007D3CBA"/>
    <w:rPr>
      <w:rFonts w:eastAsiaTheme="minorEastAsia"/>
    </w:rPr>
  </w:style>
  <w:style w:type="character" w:customStyle="1" w:styleId="af3">
    <w:name w:val="批注文字 字符"/>
    <w:basedOn w:val="a0"/>
    <w:link w:val="af2"/>
    <w:uiPriority w:val="99"/>
    <w:qFormat/>
    <w:rsid w:val="007D3CBA"/>
    <w:rPr>
      <w:rFonts w:ascii="Times New Roman" w:hAnsi="Times New Roman" w:cs="Times New Roman"/>
      <w:kern w:val="0"/>
      <w:sz w:val="20"/>
      <w:szCs w:val="20"/>
      <w:lang w:val="en-GB" w:eastAsia="en-US"/>
    </w:rPr>
  </w:style>
  <w:style w:type="table" w:customStyle="1" w:styleId="12">
    <w:name w:val="网格型1"/>
    <w:basedOn w:val="a1"/>
    <w:next w:val="a9"/>
    <w:rsid w:val="0067796A"/>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0">
    <w:name w:val="pl"/>
    <w:basedOn w:val="a"/>
    <w:rsid w:val="00891595"/>
    <w:pPr>
      <w:spacing w:before="100" w:beforeAutospacing="1" w:after="100" w:afterAutospacing="1"/>
    </w:pPr>
    <w:rPr>
      <w:rFonts w:ascii="Calibri" w:eastAsia="宋体" w:hAnsi="Calibri" w:cs="宋体"/>
      <w:sz w:val="22"/>
      <w:szCs w:val="22"/>
      <w:lang w:val="en-US" w:eastAsia="zh-CN"/>
    </w:rPr>
  </w:style>
  <w:style w:type="character" w:styleId="af4">
    <w:name w:val="Placeholder Text"/>
    <w:basedOn w:val="a0"/>
    <w:uiPriority w:val="99"/>
    <w:semiHidden/>
    <w:rsid w:val="00E93A26"/>
    <w:rPr>
      <w:color w:val="808080"/>
    </w:rPr>
  </w:style>
  <w:style w:type="paragraph" w:customStyle="1" w:styleId="B1">
    <w:name w:val="B1"/>
    <w:basedOn w:val="a"/>
    <w:link w:val="B1Char1"/>
    <w:qFormat/>
    <w:rsid w:val="005F256F"/>
    <w:pPr>
      <w:ind w:left="568" w:hanging="284"/>
    </w:pPr>
    <w:rPr>
      <w:rFonts w:eastAsia="宋体"/>
    </w:rPr>
  </w:style>
  <w:style w:type="character" w:customStyle="1" w:styleId="B1Char1">
    <w:name w:val="B1 Char1"/>
    <w:link w:val="B1"/>
    <w:rsid w:val="005F256F"/>
    <w:rPr>
      <w:rFonts w:ascii="Times New Roman" w:eastAsia="宋体" w:hAnsi="Times New Roman" w:cs="Times New Roman"/>
      <w:kern w:val="0"/>
      <w:sz w:val="20"/>
      <w:szCs w:val="20"/>
      <w:lang w:val="en-GB" w:eastAsia="en-US"/>
    </w:rPr>
  </w:style>
  <w:style w:type="character" w:customStyle="1" w:styleId="B10">
    <w:name w:val="B1 (文字)"/>
    <w:rsid w:val="00E12FB5"/>
    <w:rPr>
      <w:rFonts w:eastAsia="Times New Roman"/>
      <w:lang w:val="en-GB" w:eastAsia="en-GB"/>
    </w:rPr>
  </w:style>
  <w:style w:type="paragraph" w:customStyle="1" w:styleId="TAL">
    <w:name w:val="TAL"/>
    <w:basedOn w:val="a"/>
    <w:link w:val="TALCar"/>
    <w:rsid w:val="001B472D"/>
    <w:pPr>
      <w:keepNext/>
      <w:keepLines/>
      <w:overflowPunct w:val="0"/>
      <w:autoSpaceDE w:val="0"/>
      <w:autoSpaceDN w:val="0"/>
      <w:adjustRightInd w:val="0"/>
      <w:spacing w:after="0"/>
      <w:textAlignment w:val="baseline"/>
    </w:pPr>
    <w:rPr>
      <w:rFonts w:ascii="Arial" w:eastAsia="Times New Roman" w:hAnsi="Arial"/>
      <w:sz w:val="18"/>
      <w:lang w:val="x-none" w:eastAsia="x-none"/>
    </w:rPr>
  </w:style>
  <w:style w:type="character" w:customStyle="1" w:styleId="TALCar">
    <w:name w:val="TAL Car"/>
    <w:link w:val="TAL"/>
    <w:qFormat/>
    <w:rsid w:val="001B472D"/>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201285351">
      <w:bodyDiv w:val="1"/>
      <w:marLeft w:val="0"/>
      <w:marRight w:val="0"/>
      <w:marTop w:val="0"/>
      <w:marBottom w:val="0"/>
      <w:divBdr>
        <w:top w:val="none" w:sz="0" w:space="0" w:color="auto"/>
        <w:left w:val="none" w:sz="0" w:space="0" w:color="auto"/>
        <w:bottom w:val="none" w:sz="0" w:space="0" w:color="auto"/>
        <w:right w:val="none" w:sz="0" w:space="0" w:color="auto"/>
      </w:divBdr>
    </w:div>
    <w:div w:id="654072980">
      <w:bodyDiv w:val="1"/>
      <w:marLeft w:val="0"/>
      <w:marRight w:val="0"/>
      <w:marTop w:val="0"/>
      <w:marBottom w:val="0"/>
      <w:divBdr>
        <w:top w:val="none" w:sz="0" w:space="0" w:color="auto"/>
        <w:left w:val="none" w:sz="0" w:space="0" w:color="auto"/>
        <w:bottom w:val="none" w:sz="0" w:space="0" w:color="auto"/>
        <w:right w:val="none" w:sz="0" w:space="0" w:color="auto"/>
      </w:divBdr>
    </w:div>
    <w:div w:id="804276344">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20.bin"/><Relationship Id="rId42" Type="http://schemas.openxmlformats.org/officeDocument/2006/relationships/oleObject" Target="embeddings/oleObject27.bin"/><Relationship Id="rId47" Type="http://schemas.openxmlformats.org/officeDocument/2006/relationships/hyperlink" Target="file:///D:\My%20Documents\Desktop\201805%20Busan%20RAN1_93\TSGR1_93\Docs\R1-1806213.zip"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hyperlink" Target="file:///D:\My%20Documents\Desktop\201805%20Busan%20RAN1_93\TSGR1_93\Docs\R1-1806041.zip" TargetMode="Externa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oleObject" Target="embeddings/oleObject15.bin"/><Relationship Id="rId41"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image" Target="media/image8.wmf"/><Relationship Id="rId45"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image" Target="media/image6.wmf"/><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hyperlink" Target="file:///D:\My%20Documents\Desktop\201805%20Busan%20RAN1_93\TSGR1_93\Docs\R1-1806839.zip" TargetMode="External"/><Relationship Id="rId10" Type="http://schemas.openxmlformats.org/officeDocument/2006/relationships/oleObject" Target="embeddings/oleObject2.bin"/><Relationship Id="rId19" Type="http://schemas.openxmlformats.org/officeDocument/2006/relationships/image" Target="media/image4.wmf"/><Relationship Id="rId31" Type="http://schemas.openxmlformats.org/officeDocument/2006/relationships/oleObject" Target="embeddings/oleObject17.bin"/><Relationship Id="rId44" Type="http://schemas.openxmlformats.org/officeDocument/2006/relationships/oleObject" Target="embeddings/oleObject2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8.bin"/><Relationship Id="rId48" Type="http://schemas.openxmlformats.org/officeDocument/2006/relationships/hyperlink" Target="file:///D:\My%20Documents\Desktop\201805%20Busan%20RAN1_93\TSGR1_93\Docs\R1-1806711.zip" TargetMode="External"/><Relationship Id="rId8" Type="http://schemas.openxmlformats.org/officeDocument/2006/relationships/image" Target="media/image1.wmf"/><Relationship Id="rId5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DB55C-3A1D-4001-8E7A-869E69BFF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vivo</cp:lastModifiedBy>
  <cp:revision>2</cp:revision>
  <dcterms:created xsi:type="dcterms:W3CDTF">2018-05-23T05:49:00Z</dcterms:created>
  <dcterms:modified xsi:type="dcterms:W3CDTF">2018-05-23T05:49:00Z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y fmtid="{D5CDD505-2E9C-101B-9397-08002B2CF9AE}" pid="8" name="_2015_ms_pID_725343">
    <vt:lpwstr>(2)/Aq3Cn8t+tUZES3cq/dhpJu+xDzPq55u1BsTvmKf2KZTTCVea3YlgaZ7765FsdCaEOxPGBRE
DqnfMEgNHDkCZsy2EI0+tAdNGtkz8GEjCpFNPQFehsbPkc8hI+HY6QaopGjiiD3Gllk9V0rH
MycG1JJuAgl8ly+nOGZ4jMkt/UKfrN7OjmIB9HXWDttO8IcjyNRIkhuwREnIi+SDk2FMw7Eu
8mXqOv67l31jlTQLou</vt:lpwstr>
  </property>
  <property fmtid="{D5CDD505-2E9C-101B-9397-08002B2CF9AE}" pid="9" name="_2015_ms_pID_7253431">
    <vt:lpwstr>+bqhVz034meKj/FuFua0p4QIpsajWjluvwIbavY0MEp38FDTpO7rLh
jnm1X8mrMX7RJJ7NqzUlWHWJ/NzNGa6YUIVZxDVpjo+AV4hJ5DXqDHZTSQnhaDVLRTMmv0KW
YPpP3uPdWs/FaY2yqgk2LBKbQjBKg6ttD/8OiDPMNd9Oyqmss6W413ZNHD38GzVAjYJZihIA
636Tc7qy9UpaNHRr</vt:lpwstr>
  </property>
</Properties>
</file>